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127DF">
      <w:pPr>
        <w:spacing w:line="600" w:lineRule="exact"/>
        <w:rPr>
          <w:rFonts w:hint="eastAsia" w:ascii="方正小标宋_GBK" w:hAnsi="方正小标宋_GBK" w:eastAsia="方正小标宋_GBK" w:cs="方正小标宋_GBK"/>
          <w:bCs/>
          <w:sz w:val="56"/>
          <w:szCs w:val="56"/>
        </w:rPr>
      </w:pPr>
      <w:bookmarkStart w:id="1" w:name="_GoBack"/>
      <w:bookmarkEnd w:id="1"/>
    </w:p>
    <w:p w14:paraId="1EF01209">
      <w:pPr>
        <w:pStyle w:val="6"/>
        <w:spacing w:line="600" w:lineRule="exact"/>
        <w:ind w:left="0" w:leftChars="0"/>
        <w:jc w:val="center"/>
        <w:rPr>
          <w:rFonts w:ascii="黑体" w:hAnsi="黑体" w:eastAsia="黑体" w:cs="黑体"/>
          <w:b/>
          <w:sz w:val="48"/>
          <w:szCs w:val="48"/>
        </w:rPr>
      </w:pPr>
      <w:r>
        <w:rPr>
          <w:rFonts w:hint="eastAsia" w:ascii="黑体" w:hAnsi="黑体" w:eastAsia="黑体" w:cs="黑体"/>
          <w:b/>
          <w:sz w:val="48"/>
          <w:szCs w:val="48"/>
        </w:rPr>
        <w:t>衡粮集团三塘库区消防管网改造</w:t>
      </w:r>
    </w:p>
    <w:p w14:paraId="0C38E3EB">
      <w:pPr>
        <w:pStyle w:val="6"/>
        <w:spacing w:line="600" w:lineRule="exact"/>
        <w:ind w:left="0" w:leftChars="0"/>
        <w:jc w:val="center"/>
        <w:rPr>
          <w:rFonts w:ascii="黑体" w:hAnsi="黑体" w:eastAsia="黑体" w:cs="黑体"/>
          <w:b/>
          <w:sz w:val="48"/>
          <w:szCs w:val="48"/>
        </w:rPr>
      </w:pPr>
      <w:r>
        <w:rPr>
          <w:rFonts w:hint="eastAsia" w:ascii="黑体" w:hAnsi="黑体" w:eastAsia="黑体" w:cs="黑体"/>
          <w:b/>
          <w:sz w:val="48"/>
          <w:szCs w:val="48"/>
        </w:rPr>
        <w:t>项目施工单位比选</w:t>
      </w:r>
    </w:p>
    <w:p w14:paraId="262A65BD">
      <w:pPr>
        <w:pStyle w:val="6"/>
        <w:spacing w:line="480" w:lineRule="exact"/>
        <w:ind w:left="0" w:leftChars="0"/>
        <w:jc w:val="center"/>
        <w:rPr>
          <w:rFonts w:ascii="华文中宋" w:hAnsi="华文中宋" w:eastAsia="华文中宋"/>
          <w:b/>
          <w:sz w:val="48"/>
          <w:szCs w:val="48"/>
        </w:rPr>
      </w:pPr>
    </w:p>
    <w:p w14:paraId="3D20076B">
      <w:pPr>
        <w:pStyle w:val="6"/>
        <w:spacing w:line="480" w:lineRule="exact"/>
        <w:ind w:left="0" w:leftChars="0"/>
        <w:jc w:val="center"/>
        <w:rPr>
          <w:rFonts w:ascii="方正小标宋_GBK" w:hAnsi="方正小标宋_GBK" w:eastAsia="方正小标宋_GBK" w:cs="方正小标宋_GBK"/>
          <w:b/>
          <w:sz w:val="48"/>
          <w:szCs w:val="48"/>
        </w:rPr>
      </w:pPr>
    </w:p>
    <w:p w14:paraId="233DF405">
      <w:pPr>
        <w:pStyle w:val="7"/>
      </w:pPr>
    </w:p>
    <w:p w14:paraId="1A3ABFD7">
      <w:pPr>
        <w:pStyle w:val="6"/>
        <w:spacing w:line="480" w:lineRule="exact"/>
        <w:ind w:left="0" w:leftChars="0"/>
        <w:jc w:val="center"/>
        <w:rPr>
          <w:rFonts w:ascii="方正小标宋_GBK" w:hAnsi="方正小标宋_GBK" w:eastAsia="方正小标宋_GBK" w:cs="方正小标宋_GBK"/>
          <w:b/>
          <w:sz w:val="48"/>
          <w:szCs w:val="48"/>
        </w:rPr>
      </w:pPr>
    </w:p>
    <w:p w14:paraId="44F92B65">
      <w:pPr>
        <w:pStyle w:val="6"/>
        <w:spacing w:line="480" w:lineRule="exact"/>
        <w:ind w:left="0" w:leftChars="0"/>
        <w:jc w:val="center"/>
        <w:rPr>
          <w:rFonts w:ascii="黑体" w:hAnsi="黑体" w:eastAsia="黑体" w:cs="黑体"/>
          <w:b/>
          <w:sz w:val="48"/>
          <w:szCs w:val="48"/>
        </w:rPr>
      </w:pPr>
      <w:r>
        <w:rPr>
          <w:rFonts w:hint="eastAsia" w:ascii="黑体" w:hAnsi="黑体" w:eastAsia="黑体" w:cs="黑体"/>
          <w:b/>
          <w:sz w:val="48"/>
          <w:szCs w:val="48"/>
        </w:rPr>
        <w:t xml:space="preserve">比 </w:t>
      </w:r>
    </w:p>
    <w:p w14:paraId="2145668B">
      <w:pPr>
        <w:pStyle w:val="9"/>
        <w:ind w:firstLine="964"/>
        <w:rPr>
          <w:rFonts w:ascii="黑体" w:hAnsi="黑体" w:eastAsia="黑体" w:cs="黑体"/>
          <w:b/>
          <w:color w:val="auto"/>
          <w:kern w:val="2"/>
          <w:sz w:val="48"/>
          <w:szCs w:val="48"/>
        </w:rPr>
      </w:pPr>
    </w:p>
    <w:p w14:paraId="3137A844">
      <w:pPr>
        <w:pStyle w:val="6"/>
        <w:spacing w:line="480" w:lineRule="exact"/>
        <w:ind w:left="0" w:leftChars="0"/>
        <w:jc w:val="center"/>
        <w:rPr>
          <w:rFonts w:ascii="黑体" w:hAnsi="黑体" w:eastAsia="黑体" w:cs="黑体"/>
          <w:b/>
          <w:sz w:val="48"/>
          <w:szCs w:val="48"/>
        </w:rPr>
      </w:pPr>
      <w:r>
        <w:rPr>
          <w:rFonts w:hint="eastAsia" w:ascii="黑体" w:hAnsi="黑体" w:eastAsia="黑体" w:cs="黑体"/>
          <w:b/>
          <w:sz w:val="48"/>
          <w:szCs w:val="48"/>
        </w:rPr>
        <w:t xml:space="preserve">选 </w:t>
      </w:r>
    </w:p>
    <w:p w14:paraId="2C618AD9">
      <w:pPr>
        <w:pStyle w:val="9"/>
        <w:ind w:firstLine="964"/>
        <w:rPr>
          <w:rFonts w:ascii="黑体" w:hAnsi="黑体" w:eastAsia="黑体" w:cs="黑体"/>
          <w:b/>
          <w:color w:val="auto"/>
          <w:kern w:val="2"/>
          <w:sz w:val="48"/>
          <w:szCs w:val="48"/>
        </w:rPr>
      </w:pPr>
    </w:p>
    <w:p w14:paraId="4328C3E7">
      <w:pPr>
        <w:pStyle w:val="6"/>
        <w:spacing w:line="480" w:lineRule="exact"/>
        <w:ind w:left="0" w:leftChars="0"/>
        <w:jc w:val="center"/>
        <w:rPr>
          <w:rFonts w:ascii="黑体" w:hAnsi="黑体" w:eastAsia="黑体" w:cs="黑体"/>
          <w:b/>
          <w:sz w:val="48"/>
          <w:szCs w:val="48"/>
        </w:rPr>
      </w:pPr>
      <w:r>
        <w:rPr>
          <w:rFonts w:hint="eastAsia" w:ascii="黑体" w:hAnsi="黑体" w:eastAsia="黑体" w:cs="黑体"/>
          <w:b/>
          <w:sz w:val="48"/>
          <w:szCs w:val="48"/>
        </w:rPr>
        <w:t xml:space="preserve">文 </w:t>
      </w:r>
    </w:p>
    <w:p w14:paraId="38F414D9">
      <w:pPr>
        <w:pStyle w:val="9"/>
        <w:ind w:firstLine="964"/>
        <w:rPr>
          <w:rFonts w:ascii="黑体" w:hAnsi="黑体" w:eastAsia="黑体" w:cs="黑体"/>
          <w:b/>
          <w:color w:val="auto"/>
          <w:kern w:val="2"/>
          <w:sz w:val="48"/>
          <w:szCs w:val="48"/>
        </w:rPr>
      </w:pPr>
    </w:p>
    <w:p w14:paraId="078E4951">
      <w:pPr>
        <w:pStyle w:val="6"/>
        <w:spacing w:line="480" w:lineRule="exact"/>
        <w:ind w:left="0" w:leftChars="0"/>
        <w:jc w:val="center"/>
        <w:rPr>
          <w:rFonts w:ascii="黑体" w:hAnsi="黑体" w:eastAsia="黑体" w:cs="黑体"/>
          <w:bCs/>
          <w:sz w:val="48"/>
          <w:szCs w:val="48"/>
        </w:rPr>
      </w:pPr>
      <w:r>
        <w:rPr>
          <w:rFonts w:hint="eastAsia" w:ascii="黑体" w:hAnsi="黑体" w:eastAsia="黑体" w:cs="黑体"/>
          <w:b/>
          <w:sz w:val="48"/>
          <w:szCs w:val="48"/>
        </w:rPr>
        <w:t>件</w:t>
      </w:r>
    </w:p>
    <w:p w14:paraId="5C4D6EA8">
      <w:pPr>
        <w:pStyle w:val="6"/>
        <w:spacing w:line="480" w:lineRule="exact"/>
        <w:ind w:left="0" w:leftChars="0"/>
        <w:jc w:val="center"/>
        <w:rPr>
          <w:rFonts w:ascii="华文中宋" w:hAnsi="华文中宋" w:eastAsia="华文中宋"/>
          <w:b/>
          <w:sz w:val="52"/>
          <w:szCs w:val="52"/>
        </w:rPr>
      </w:pPr>
    </w:p>
    <w:p w14:paraId="100E4BF7">
      <w:pPr>
        <w:pStyle w:val="7"/>
        <w:rPr>
          <w:rFonts w:ascii="华文中宋" w:hAnsi="华文中宋" w:eastAsia="华文中宋"/>
          <w:b/>
          <w:sz w:val="52"/>
          <w:szCs w:val="52"/>
        </w:rPr>
      </w:pPr>
    </w:p>
    <w:p w14:paraId="5D7E8708">
      <w:pPr>
        <w:pStyle w:val="7"/>
        <w:rPr>
          <w:rFonts w:ascii="华文中宋" w:hAnsi="华文中宋" w:eastAsia="华文中宋"/>
          <w:b/>
          <w:sz w:val="52"/>
          <w:szCs w:val="52"/>
        </w:rPr>
      </w:pPr>
    </w:p>
    <w:p w14:paraId="64E9C01A">
      <w:pPr>
        <w:pStyle w:val="7"/>
        <w:rPr>
          <w:rFonts w:ascii="华文中宋" w:hAnsi="华文中宋" w:eastAsia="华文中宋"/>
          <w:b/>
          <w:sz w:val="52"/>
          <w:szCs w:val="52"/>
        </w:rPr>
      </w:pPr>
    </w:p>
    <w:p w14:paraId="4E893959">
      <w:pPr>
        <w:pStyle w:val="9"/>
        <w:ind w:firstLine="0" w:firstLineChars="0"/>
      </w:pPr>
    </w:p>
    <w:p w14:paraId="17016BFC">
      <w:pPr>
        <w:pStyle w:val="6"/>
        <w:adjustRightInd w:val="0"/>
        <w:snapToGrid w:val="0"/>
        <w:spacing w:before="156" w:beforeLines="50" w:line="480" w:lineRule="exact"/>
        <w:ind w:left="0" w:leftChars="0"/>
        <w:rPr>
          <w:rFonts w:ascii="宋体" w:hAnsi="宋体" w:cs="宋体"/>
          <w:b/>
          <w:sz w:val="40"/>
          <w:szCs w:val="32"/>
        </w:rPr>
      </w:pPr>
    </w:p>
    <w:p w14:paraId="2EE3F1E9">
      <w:pPr>
        <w:pStyle w:val="6"/>
        <w:adjustRightInd w:val="0"/>
        <w:snapToGrid w:val="0"/>
        <w:spacing w:line="480" w:lineRule="exact"/>
        <w:ind w:left="0" w:leftChars="0"/>
        <w:jc w:val="center"/>
        <w:rPr>
          <w:rFonts w:ascii="黑体" w:hAnsi="黑体" w:eastAsia="黑体" w:cs="黑体"/>
          <w:b/>
          <w:sz w:val="40"/>
          <w:szCs w:val="32"/>
        </w:rPr>
      </w:pPr>
      <w:r>
        <w:rPr>
          <w:rFonts w:hint="eastAsia" w:ascii="黑体" w:hAnsi="黑体" w:eastAsia="黑体" w:cs="黑体"/>
          <w:b/>
          <w:sz w:val="40"/>
          <w:szCs w:val="32"/>
        </w:rPr>
        <w:t>衡阳粮食集团有限责任公司</w:t>
      </w:r>
    </w:p>
    <w:p w14:paraId="0A802B5A">
      <w:pPr>
        <w:pStyle w:val="6"/>
        <w:adjustRightInd w:val="0"/>
        <w:snapToGrid w:val="0"/>
        <w:spacing w:line="480" w:lineRule="exact"/>
        <w:ind w:left="0" w:leftChars="0"/>
        <w:jc w:val="center"/>
        <w:rPr>
          <w:rFonts w:ascii="黑体" w:hAnsi="黑体" w:eastAsia="黑体" w:cs="黑体"/>
          <w:b/>
          <w:spacing w:val="160"/>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720" w:num="1"/>
          <w:titlePg/>
          <w:docGrid w:type="lines" w:linePitch="312" w:charSpace="0"/>
        </w:sectPr>
      </w:pPr>
      <w:r>
        <w:rPr>
          <w:rFonts w:hint="eastAsia" w:ascii="黑体" w:hAnsi="黑体" w:eastAsia="黑体" w:cs="黑体"/>
          <w:b/>
          <w:sz w:val="40"/>
          <w:szCs w:val="32"/>
        </w:rPr>
        <w:t>二〇二四年十</w:t>
      </w:r>
      <w:r>
        <w:rPr>
          <w:rFonts w:hint="eastAsia" w:ascii="黑体" w:hAnsi="黑体" w:eastAsia="黑体" w:cs="黑体"/>
          <w:b/>
          <w:sz w:val="40"/>
          <w:szCs w:val="32"/>
          <w:lang w:val="en-US" w:eastAsia="zh-CN"/>
        </w:rPr>
        <w:t>二</w:t>
      </w:r>
      <w:r>
        <w:rPr>
          <w:rFonts w:hint="eastAsia" w:ascii="黑体" w:hAnsi="黑体" w:eastAsia="黑体" w:cs="黑体"/>
          <w:b/>
          <w:sz w:val="40"/>
          <w:szCs w:val="32"/>
        </w:rPr>
        <w:t>月</w:t>
      </w:r>
    </w:p>
    <w:p w14:paraId="6FCEB8C4">
      <w:pPr>
        <w:pStyle w:val="8"/>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49FC963E">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4D1BE0BD">
      <w:pPr>
        <w:tabs>
          <w:tab w:val="left" w:leader="middleDot" w:pos="0"/>
          <w:tab w:val="right" w:leader="dot" w:pos="8820"/>
        </w:tabs>
        <w:adjustRightInd w:val="0"/>
        <w:snapToGrid w:val="0"/>
        <w:spacing w:line="480" w:lineRule="exact"/>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4</w:t>
      </w:r>
    </w:p>
    <w:p w14:paraId="3286FC99">
      <w:pPr>
        <w:tabs>
          <w:tab w:val="left" w:leader="middleDot" w:pos="0"/>
          <w:tab w:val="right" w:leader="dot" w:pos="8820"/>
        </w:tabs>
        <w:adjustRightInd w:val="0"/>
        <w:snapToGrid w:val="0"/>
        <w:spacing w:line="480" w:lineRule="exact"/>
        <w:jc w:val="center"/>
        <w:rPr>
          <w:rFonts w:ascii="宋体" w:hAnsi="宋体"/>
          <w:b/>
          <w:bCs/>
          <w:sz w:val="24"/>
        </w:rPr>
      </w:pPr>
      <w:r>
        <w:rPr>
          <w:rFonts w:hint="eastAsia" w:ascii="宋体" w:hAnsi="宋体"/>
          <w:b/>
          <w:bCs/>
          <w:sz w:val="24"/>
        </w:rPr>
        <w:t>第三章  评选流程</w:t>
      </w:r>
      <w:r>
        <w:rPr>
          <w:rFonts w:hint="eastAsia" w:ascii="宋体" w:hAnsi="宋体"/>
          <w:spacing w:val="10"/>
          <w:sz w:val="24"/>
        </w:rPr>
        <w:tab/>
      </w:r>
      <w:r>
        <w:rPr>
          <w:rFonts w:hint="eastAsia" w:ascii="宋体" w:hAnsi="宋体"/>
          <w:b/>
          <w:bCs/>
          <w:sz w:val="24"/>
        </w:rPr>
        <w:t>16</w:t>
      </w:r>
    </w:p>
    <w:p w14:paraId="76A8FBAA">
      <w:pPr>
        <w:tabs>
          <w:tab w:val="left" w:leader="middleDot" w:pos="0"/>
          <w:tab w:val="right" w:leader="dot" w:pos="8820"/>
        </w:tabs>
        <w:adjustRightInd w:val="0"/>
        <w:snapToGrid w:val="0"/>
        <w:spacing w:line="480" w:lineRule="exact"/>
        <w:jc w:val="center"/>
        <w:rPr>
          <w:rFonts w:ascii="宋体" w:hAnsi="宋体"/>
          <w:b/>
          <w:bCs/>
          <w:spacing w:val="10"/>
          <w:sz w:val="24"/>
        </w:rPr>
      </w:pPr>
    </w:p>
    <w:p w14:paraId="2ADC3180">
      <w:pPr>
        <w:pStyle w:val="5"/>
        <w:spacing w:line="480" w:lineRule="exact"/>
        <w:rPr>
          <w:rFonts w:ascii="宋体" w:hAnsi="宋体"/>
          <w:b/>
          <w:bCs/>
          <w:kern w:val="0"/>
          <w:sz w:val="28"/>
          <w:szCs w:val="28"/>
        </w:rPr>
      </w:pPr>
    </w:p>
    <w:p w14:paraId="200D9497">
      <w:pPr>
        <w:spacing w:line="480" w:lineRule="exact"/>
        <w:rPr>
          <w:rFonts w:ascii="宋体" w:hAnsi="宋体"/>
          <w:b/>
          <w:bCs/>
          <w:kern w:val="0"/>
          <w:sz w:val="28"/>
          <w:szCs w:val="28"/>
        </w:rPr>
      </w:pPr>
    </w:p>
    <w:p w14:paraId="5C75306C">
      <w:pPr>
        <w:pStyle w:val="4"/>
        <w:spacing w:line="480" w:lineRule="exact"/>
        <w:rPr>
          <w:rFonts w:ascii="宋体" w:hAnsi="宋体"/>
          <w:b/>
          <w:bCs/>
          <w:kern w:val="0"/>
          <w:sz w:val="28"/>
          <w:szCs w:val="28"/>
        </w:rPr>
      </w:pPr>
    </w:p>
    <w:p w14:paraId="3AA9147A">
      <w:pPr>
        <w:pStyle w:val="5"/>
        <w:spacing w:line="480" w:lineRule="exact"/>
        <w:rPr>
          <w:rFonts w:ascii="宋体" w:hAnsi="宋体"/>
          <w:b/>
          <w:bCs/>
          <w:kern w:val="0"/>
          <w:sz w:val="28"/>
          <w:szCs w:val="28"/>
        </w:rPr>
      </w:pPr>
    </w:p>
    <w:p w14:paraId="66845CD2">
      <w:pPr>
        <w:spacing w:line="480" w:lineRule="exact"/>
        <w:rPr>
          <w:rFonts w:ascii="宋体" w:hAnsi="宋体"/>
          <w:b/>
          <w:bCs/>
          <w:kern w:val="0"/>
          <w:sz w:val="28"/>
          <w:szCs w:val="28"/>
        </w:rPr>
      </w:pPr>
    </w:p>
    <w:p w14:paraId="3D1DB674">
      <w:pPr>
        <w:pStyle w:val="4"/>
        <w:spacing w:line="480" w:lineRule="exact"/>
        <w:rPr>
          <w:rFonts w:ascii="宋体" w:hAnsi="宋体"/>
          <w:b/>
          <w:bCs/>
          <w:kern w:val="0"/>
          <w:sz w:val="28"/>
          <w:szCs w:val="28"/>
        </w:rPr>
      </w:pPr>
    </w:p>
    <w:p w14:paraId="09B4507F">
      <w:pPr>
        <w:pStyle w:val="5"/>
        <w:spacing w:line="480" w:lineRule="exact"/>
        <w:rPr>
          <w:rFonts w:ascii="宋体" w:hAnsi="宋体"/>
          <w:b/>
          <w:bCs/>
          <w:kern w:val="0"/>
          <w:sz w:val="28"/>
          <w:szCs w:val="28"/>
        </w:rPr>
      </w:pPr>
    </w:p>
    <w:p w14:paraId="2754A365">
      <w:pPr>
        <w:spacing w:line="480" w:lineRule="exact"/>
        <w:rPr>
          <w:rFonts w:ascii="宋体" w:hAnsi="宋体"/>
          <w:b/>
          <w:bCs/>
          <w:kern w:val="0"/>
          <w:sz w:val="28"/>
          <w:szCs w:val="28"/>
        </w:rPr>
      </w:pPr>
    </w:p>
    <w:p w14:paraId="45B80D0B">
      <w:pPr>
        <w:pStyle w:val="4"/>
        <w:spacing w:line="480" w:lineRule="exact"/>
        <w:rPr>
          <w:rFonts w:ascii="宋体" w:hAnsi="宋体"/>
          <w:b/>
          <w:bCs/>
          <w:kern w:val="0"/>
          <w:sz w:val="28"/>
          <w:szCs w:val="28"/>
        </w:rPr>
      </w:pPr>
    </w:p>
    <w:p w14:paraId="6C611958">
      <w:pPr>
        <w:pStyle w:val="5"/>
        <w:spacing w:line="480" w:lineRule="exact"/>
        <w:rPr>
          <w:rFonts w:ascii="宋体" w:hAnsi="宋体"/>
          <w:b/>
          <w:bCs/>
          <w:kern w:val="0"/>
          <w:sz w:val="28"/>
          <w:szCs w:val="28"/>
        </w:rPr>
      </w:pPr>
    </w:p>
    <w:p w14:paraId="306DA5D3">
      <w:pPr>
        <w:spacing w:line="480" w:lineRule="exact"/>
        <w:rPr>
          <w:rFonts w:ascii="宋体" w:hAnsi="宋体"/>
          <w:b/>
          <w:bCs/>
          <w:kern w:val="0"/>
          <w:sz w:val="28"/>
          <w:szCs w:val="28"/>
        </w:rPr>
      </w:pPr>
    </w:p>
    <w:p w14:paraId="5300043B">
      <w:pPr>
        <w:pStyle w:val="4"/>
        <w:spacing w:line="480" w:lineRule="exact"/>
        <w:rPr>
          <w:rFonts w:ascii="宋体" w:hAnsi="宋体"/>
          <w:b/>
          <w:bCs/>
          <w:kern w:val="0"/>
          <w:sz w:val="28"/>
          <w:szCs w:val="28"/>
        </w:rPr>
      </w:pPr>
    </w:p>
    <w:p w14:paraId="1F6251A6">
      <w:pPr>
        <w:spacing w:line="480" w:lineRule="exact"/>
      </w:pPr>
    </w:p>
    <w:p w14:paraId="38A091BA">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6022DAE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7058BCC">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26409A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C25B35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080855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5C1E6F4">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4B6559A">
      <w:pPr>
        <w:adjustRightInd w:val="0"/>
        <w:snapToGrid w:val="0"/>
        <w:spacing w:line="480" w:lineRule="exact"/>
        <w:rPr>
          <w:rFonts w:ascii="黑体" w:hAnsi="黑体" w:eastAsia="黑体" w:cs="黑体"/>
          <w:b/>
          <w:bCs/>
          <w:sz w:val="36"/>
          <w:szCs w:val="36"/>
          <w:shd w:val="clear" w:color="auto" w:fill="FFFFFF"/>
        </w:rPr>
      </w:pPr>
    </w:p>
    <w:p w14:paraId="56B8F134">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pgSz w:w="11906" w:h="16838"/>
          <w:pgMar w:top="1440" w:right="1800" w:bottom="1440" w:left="1800" w:header="851" w:footer="992" w:gutter="0"/>
          <w:cols w:space="425" w:num="1"/>
          <w:docGrid w:type="lines" w:linePitch="312" w:charSpace="0"/>
        </w:sectPr>
      </w:pPr>
    </w:p>
    <w:p w14:paraId="0714F4CB">
      <w:pPr>
        <w:adjustRightInd w:val="0"/>
        <w:snapToGrid w:val="0"/>
        <w:spacing w:line="560" w:lineRule="exact"/>
        <w:jc w:val="center"/>
      </w:pPr>
      <w:r>
        <w:rPr>
          <w:rFonts w:hint="eastAsia" w:ascii="黑体" w:hAnsi="黑体" w:eastAsia="黑体" w:cs="黑体"/>
          <w:b/>
          <w:bCs/>
          <w:sz w:val="40"/>
          <w:szCs w:val="40"/>
          <w:shd w:val="clear" w:color="auto" w:fill="FFFFFF"/>
        </w:rPr>
        <w:t>第一章  比选公告</w:t>
      </w:r>
    </w:p>
    <w:p w14:paraId="77B3FCF3">
      <w:pPr>
        <w:adjustRightInd w:val="0"/>
        <w:snapToGrid w:val="0"/>
        <w:spacing w:line="560" w:lineRule="exact"/>
        <w:ind w:firstLine="643" w:firstLineChars="200"/>
        <w:jc w:val="left"/>
        <w:rPr>
          <w:rStyle w:val="18"/>
          <w:rFonts w:ascii="黑体" w:hAnsi="黑体" w:eastAsia="黑体" w:cs="黑体"/>
          <w:sz w:val="32"/>
          <w:szCs w:val="32"/>
          <w:shd w:val="clear" w:color="auto" w:fill="FFFFFF"/>
        </w:rPr>
      </w:pPr>
    </w:p>
    <w:p w14:paraId="062F7751">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一、项目概况</w:t>
      </w:r>
    </w:p>
    <w:p w14:paraId="15EF0D00">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ascii="仿宋" w:hAnsi="仿宋" w:eastAsia="仿宋" w:cs="仿宋"/>
          <w:sz w:val="32"/>
          <w:szCs w:val="32"/>
        </w:rPr>
        <w:t>1.项目名称：衡粮集团三塘库区消防管网改造项目施工单位比选</w:t>
      </w:r>
      <w:r>
        <w:rPr>
          <w:rFonts w:hint="eastAsia" w:eastAsia="方正仿宋_GB2312"/>
          <w:sz w:val="32"/>
          <w:szCs w:val="32"/>
        </w:rPr>
        <w:t>。</w:t>
      </w:r>
    </w:p>
    <w:p w14:paraId="6AFC397E">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2.项目地点：衡南县三塘镇环城南路65号。</w:t>
      </w:r>
    </w:p>
    <w:p w14:paraId="744FE2DE">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二、</w:t>
      </w:r>
      <w:r>
        <w:rPr>
          <w:rFonts w:hint="eastAsia" w:eastAsia="黑体"/>
          <w:sz w:val="32"/>
          <w:szCs w:val="32"/>
        </w:rPr>
        <w:t>施工</w:t>
      </w:r>
      <w:r>
        <w:rPr>
          <w:rFonts w:eastAsia="黑体"/>
          <w:sz w:val="32"/>
          <w:szCs w:val="32"/>
        </w:rPr>
        <w:t>内容</w:t>
      </w:r>
    </w:p>
    <w:p w14:paraId="58461470">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对三塘库区消防管网设施提质改造。</w:t>
      </w:r>
    </w:p>
    <w:p w14:paraId="36E8C99B">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三、控制价</w:t>
      </w:r>
    </w:p>
    <w:p w14:paraId="0DF7A6CA">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本项目最高投标限价为14.87万元。</w:t>
      </w:r>
    </w:p>
    <w:p w14:paraId="476671FD">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四、</w:t>
      </w:r>
      <w:r>
        <w:rPr>
          <w:rFonts w:eastAsia="黑体"/>
          <w:sz w:val="32"/>
          <w:szCs w:val="32"/>
        </w:rPr>
        <w:t>资格要求</w:t>
      </w:r>
    </w:p>
    <w:p w14:paraId="721C0626">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1.具有独立法人资格并依法取得营业执照，营业执照处于有效期。</w:t>
      </w:r>
    </w:p>
    <w:p w14:paraId="55DFAD52">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2.拟任项目负责人为本单位在职员工，且具备注册有效期内的二级建造师（专业：机电工程）及以上注册证书。</w:t>
      </w:r>
    </w:p>
    <w:p w14:paraId="3398F328">
      <w:pPr>
        <w:pStyle w:val="4"/>
        <w:widowControl/>
        <w:tabs>
          <w:tab w:val="left" w:pos="148"/>
        </w:tabs>
        <w:autoSpaceDE w:val="0"/>
        <w:autoSpaceDN w:val="0"/>
        <w:adjustRightInd w:val="0"/>
        <w:snapToGrid w:val="0"/>
        <w:spacing w:after="0" w:line="560" w:lineRule="exact"/>
        <w:ind w:firstLine="640" w:firstLineChars="200"/>
        <w:textAlignment w:val="baseline"/>
        <w:rPr>
          <w:rFonts w:ascii="仿宋" w:hAnsi="仿宋" w:eastAsia="仿宋" w:cs="仿宋"/>
          <w:sz w:val="32"/>
          <w:szCs w:val="32"/>
        </w:rPr>
      </w:pPr>
      <w:r>
        <w:rPr>
          <w:rFonts w:hint="eastAsia" w:ascii="仿宋" w:hAnsi="仿宋" w:eastAsia="仿宋" w:cs="仿宋"/>
          <w:sz w:val="32"/>
          <w:szCs w:val="32"/>
        </w:rPr>
        <w:t>3.参选单位具备消防设施工程专业承包贰级及以上资质证书及安全生产许可证（建筑施工）。</w:t>
      </w:r>
    </w:p>
    <w:p w14:paraId="171C00C1">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4.参选单位近三年内，在经营活动中无不良记录。</w:t>
      </w:r>
    </w:p>
    <w:p w14:paraId="7B15EB31">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eastAsia="方正仿宋_GB2312"/>
          <w:sz w:val="32"/>
          <w:szCs w:val="32"/>
        </w:rPr>
        <w:t>5.</w:t>
      </w:r>
      <w:r>
        <w:rPr>
          <w:rFonts w:hint="eastAsia" w:ascii="仿宋" w:hAnsi="仿宋" w:eastAsia="仿宋" w:cs="仿宋"/>
          <w:sz w:val="32"/>
          <w:szCs w:val="32"/>
        </w:rPr>
        <w:t>参选单位法定代表人为同一人或者存在直接控股、管理关系的不同参选人，不得同时参加本次比选。</w:t>
      </w:r>
    </w:p>
    <w:p w14:paraId="02801943">
      <w:pPr>
        <w:pStyle w:val="5"/>
        <w:ind w:left="0" w:leftChars="0" w:firstLine="640" w:firstLineChars="200"/>
        <w:rPr>
          <w:rFonts w:ascii="仿宋" w:hAnsi="仿宋" w:eastAsia="仿宋" w:cs="仿宋"/>
          <w:sz w:val="32"/>
          <w:szCs w:val="32"/>
        </w:rPr>
      </w:pPr>
      <w:r>
        <w:rPr>
          <w:rFonts w:hint="eastAsia" w:eastAsia="方正仿宋_GB2312"/>
          <w:sz w:val="32"/>
          <w:szCs w:val="32"/>
        </w:rPr>
        <w:t>6、</w:t>
      </w:r>
      <w:r>
        <w:rPr>
          <w:rFonts w:hint="eastAsia" w:ascii="仿宋" w:hAnsi="仿宋" w:eastAsia="仿宋" w:cs="仿宋"/>
          <w:sz w:val="32"/>
          <w:szCs w:val="32"/>
        </w:rPr>
        <w:t>按相关规定足额缴纳投标保证金。</w:t>
      </w:r>
    </w:p>
    <w:p w14:paraId="349D62BA">
      <w:pPr>
        <w:pStyle w:val="5"/>
        <w:ind w:left="0" w:leftChars="0" w:firstLine="640" w:firstLineChars="200"/>
      </w:pPr>
      <w:r>
        <w:rPr>
          <w:rFonts w:hint="eastAsia" w:ascii="仿宋" w:hAnsi="仿宋" w:eastAsia="仿宋" w:cs="仿宋"/>
          <w:sz w:val="32"/>
          <w:szCs w:val="32"/>
        </w:rPr>
        <w:t>7、本次比选不接受联合体投标。</w:t>
      </w:r>
    </w:p>
    <w:p w14:paraId="68263BB3">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五</w:t>
      </w:r>
      <w:r>
        <w:rPr>
          <w:rFonts w:eastAsia="黑体"/>
          <w:sz w:val="32"/>
          <w:szCs w:val="32"/>
        </w:rPr>
        <w:t>、比选文件的获取</w:t>
      </w:r>
    </w:p>
    <w:p w14:paraId="119AA833">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凡有意参加比选的符合条件的比选单位，2024年</w:t>
      </w:r>
      <w:r>
        <w:rPr>
          <w:rFonts w:hint="eastAsia" w:ascii="仿宋" w:hAnsi="仿宋" w:eastAsia="仿宋" w:cs="仿宋"/>
          <w:sz w:val="32"/>
          <w:szCs w:val="32"/>
          <w:lang w:val="en-US" w:eastAsia="zh-CN"/>
        </w:rPr>
        <w:t>12</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9</w:t>
      </w:r>
      <w:r>
        <w:rPr>
          <w:rFonts w:hint="eastAsia" w:ascii="仿宋" w:hAnsi="仿宋" w:eastAsia="仿宋" w:cs="仿宋"/>
          <w:sz w:val="32"/>
          <w:szCs w:val="32"/>
        </w:rPr>
        <w:t>日至2024年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11日</w:t>
      </w:r>
      <w:r>
        <w:rPr>
          <w:rFonts w:hint="eastAsia" w:ascii="仿宋" w:hAnsi="仿宋" w:eastAsia="仿宋" w:cs="仿宋"/>
          <w:sz w:val="32"/>
          <w:szCs w:val="32"/>
        </w:rPr>
        <w:t>在衡阳市国有资产投资控股集团有限公司官方网站（www.hxamc.com）上下载比选文件，并按照比选文件要求参与比选。</w:t>
      </w:r>
    </w:p>
    <w:p w14:paraId="000650BE">
      <w:pPr>
        <w:pStyle w:val="4"/>
        <w:widowControl/>
        <w:tabs>
          <w:tab w:val="left" w:pos="148"/>
        </w:tabs>
        <w:autoSpaceDE w:val="0"/>
        <w:autoSpaceDN w:val="0"/>
        <w:adjustRightInd w:val="0"/>
        <w:snapToGrid w:val="0"/>
        <w:spacing w:after="0" w:line="560" w:lineRule="exact"/>
        <w:textAlignment w:val="baseline"/>
        <w:rPr>
          <w:rFonts w:eastAsia="黑体"/>
          <w:snapToGrid w:val="0"/>
          <w:color w:val="000000"/>
          <w:kern w:val="0"/>
          <w:sz w:val="32"/>
          <w:szCs w:val="32"/>
        </w:rPr>
      </w:pPr>
      <w:r>
        <w:rPr>
          <w:rFonts w:hint="eastAsia" w:eastAsia="黑体"/>
          <w:snapToGrid w:val="0"/>
          <w:color w:val="000000"/>
          <w:kern w:val="0"/>
          <w:sz w:val="32"/>
          <w:szCs w:val="32"/>
        </w:rPr>
        <w:t>六</w:t>
      </w:r>
      <w:r>
        <w:rPr>
          <w:rFonts w:eastAsia="黑体"/>
          <w:snapToGrid w:val="0"/>
          <w:color w:val="000000"/>
          <w:kern w:val="0"/>
          <w:sz w:val="32"/>
          <w:szCs w:val="32"/>
          <w:lang w:eastAsia="en-US"/>
        </w:rPr>
        <w:t>、</w:t>
      </w:r>
      <w:r>
        <w:rPr>
          <w:rFonts w:hint="eastAsia" w:eastAsia="黑体"/>
          <w:snapToGrid w:val="0"/>
          <w:color w:val="000000"/>
          <w:kern w:val="0"/>
          <w:sz w:val="32"/>
          <w:szCs w:val="32"/>
        </w:rPr>
        <w:t>投标保证金</w:t>
      </w:r>
    </w:p>
    <w:p w14:paraId="11881B8F">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本次比选的投标保证金为3000元，采用保函形式（银行保函或担保公司保函）。</w:t>
      </w:r>
    </w:p>
    <w:p w14:paraId="125EECAB">
      <w:pPr>
        <w:pStyle w:val="4"/>
        <w:widowControl/>
        <w:tabs>
          <w:tab w:val="left" w:pos="148"/>
        </w:tabs>
        <w:autoSpaceDE w:val="0"/>
        <w:autoSpaceDN w:val="0"/>
        <w:adjustRightInd w:val="0"/>
        <w:snapToGrid w:val="0"/>
        <w:spacing w:after="0" w:line="560" w:lineRule="exact"/>
        <w:textAlignment w:val="baseline"/>
        <w:rPr>
          <w:rFonts w:eastAsia="黑体"/>
          <w:snapToGrid w:val="0"/>
          <w:color w:val="000000"/>
          <w:kern w:val="0"/>
          <w:sz w:val="32"/>
          <w:szCs w:val="32"/>
        </w:rPr>
      </w:pPr>
      <w:r>
        <w:rPr>
          <w:rFonts w:hint="eastAsia" w:eastAsia="黑体"/>
          <w:sz w:val="32"/>
          <w:szCs w:val="32"/>
        </w:rPr>
        <w:t>七</w:t>
      </w:r>
      <w:r>
        <w:rPr>
          <w:rFonts w:eastAsia="黑体"/>
          <w:sz w:val="32"/>
          <w:szCs w:val="32"/>
        </w:rPr>
        <w:t>、</w:t>
      </w:r>
      <w:r>
        <w:rPr>
          <w:rFonts w:hint="eastAsia" w:eastAsia="黑体"/>
          <w:snapToGrid w:val="0"/>
          <w:color w:val="000000"/>
          <w:kern w:val="0"/>
          <w:sz w:val="32"/>
          <w:szCs w:val="32"/>
        </w:rPr>
        <w:t>开标时间及地点</w:t>
      </w:r>
    </w:p>
    <w:p w14:paraId="10C10490">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本项目拟定于2024年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12</w:t>
      </w:r>
      <w:r>
        <w:rPr>
          <w:rFonts w:hint="eastAsia" w:ascii="仿宋" w:hAnsi="仿宋" w:eastAsia="仿宋" w:cs="仿宋"/>
          <w:sz w:val="32"/>
          <w:szCs w:val="32"/>
        </w:rPr>
        <w:t>日</w:t>
      </w:r>
      <w:r>
        <w:rPr>
          <w:rFonts w:hint="eastAsia" w:ascii="仿宋" w:hAnsi="仿宋" w:eastAsia="仿宋" w:cs="仿宋"/>
          <w:sz w:val="32"/>
          <w:szCs w:val="32"/>
          <w:lang w:val="en-US" w:eastAsia="zh-CN"/>
        </w:rPr>
        <w:t>14</w:t>
      </w:r>
      <w:r>
        <w:rPr>
          <w:rFonts w:hint="eastAsia" w:ascii="仿宋" w:hAnsi="仿宋" w:eastAsia="仿宋" w:cs="仿宋"/>
          <w:sz w:val="32"/>
          <w:szCs w:val="32"/>
        </w:rPr>
        <w:t>时</w:t>
      </w:r>
      <w:r>
        <w:rPr>
          <w:rFonts w:hint="eastAsia" w:ascii="仿宋" w:hAnsi="仿宋" w:eastAsia="仿宋" w:cs="仿宋"/>
          <w:sz w:val="32"/>
          <w:szCs w:val="32"/>
          <w:lang w:val="en-US" w:eastAsia="zh-CN"/>
        </w:rPr>
        <w:t>30</w:t>
      </w:r>
      <w:r>
        <w:rPr>
          <w:rFonts w:hint="eastAsia" w:ascii="仿宋" w:hAnsi="仿宋" w:eastAsia="仿宋" w:cs="仿宋"/>
          <w:sz w:val="32"/>
          <w:szCs w:val="32"/>
        </w:rPr>
        <w:t>分在衡阳市国有资产投资控股集团有限公司4栋3楼评标室开标，如有变动将提前一天通知各参选单位。</w:t>
      </w:r>
    </w:p>
    <w:p w14:paraId="41A0ED4D">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八</w:t>
      </w:r>
      <w:r>
        <w:rPr>
          <w:rFonts w:eastAsia="黑体"/>
          <w:sz w:val="32"/>
          <w:szCs w:val="32"/>
        </w:rPr>
        <w:t>、</w:t>
      </w:r>
      <w:r>
        <w:rPr>
          <w:rFonts w:hint="eastAsia" w:eastAsia="黑体"/>
          <w:sz w:val="32"/>
          <w:szCs w:val="32"/>
        </w:rPr>
        <w:t>参选文件</w:t>
      </w:r>
      <w:r>
        <w:rPr>
          <w:rFonts w:eastAsia="黑体"/>
          <w:sz w:val="32"/>
          <w:szCs w:val="32"/>
        </w:rPr>
        <w:t>的递交</w:t>
      </w:r>
    </w:p>
    <w:p w14:paraId="78F095A7">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按时缴纳投标保证金的，取消其参选资格；身份验证和投标保证金核查通过的参选单位按要求填写参选文件接收登记表。</w:t>
      </w:r>
    </w:p>
    <w:p w14:paraId="3BDF410F">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2.逾期送达的或者未送达指定地点的参选文件，比选人不予受理。</w:t>
      </w:r>
    </w:p>
    <w:p w14:paraId="655DF089">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九</w:t>
      </w:r>
      <w:r>
        <w:rPr>
          <w:rFonts w:eastAsia="黑体"/>
          <w:sz w:val="32"/>
          <w:szCs w:val="32"/>
        </w:rPr>
        <w:t>、发布公告的媒介</w:t>
      </w:r>
    </w:p>
    <w:p w14:paraId="62AFB385">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本次比选公告在衡阳市国有资产投资控股集团有限公司官方网站（www.hxamc.com）上发布。</w:t>
      </w:r>
    </w:p>
    <w:p w14:paraId="11A04C1B">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w:t>
      </w:r>
      <w:r>
        <w:rPr>
          <w:rFonts w:eastAsia="黑体"/>
          <w:sz w:val="32"/>
          <w:szCs w:val="32"/>
        </w:rPr>
        <w:t>、联系方式</w:t>
      </w:r>
    </w:p>
    <w:p w14:paraId="43F288AB">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比 选 人：衡阳粮食集团有限责任公司</w:t>
      </w:r>
    </w:p>
    <w:p w14:paraId="0C787EA1">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地    址：衡阳市高新区创新中心A栋19楼</w:t>
      </w:r>
    </w:p>
    <w:p w14:paraId="1337B03A">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 系 人：阳先生、卢女士</w:t>
      </w:r>
    </w:p>
    <w:p w14:paraId="1EA120F3">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联系电话：0734-2887301  0734-8888071，</w:t>
      </w:r>
    </w:p>
    <w:p w14:paraId="7BDC1A3E">
      <w:pPr>
        <w:widowControl/>
        <w:autoSpaceDE w:val="0"/>
        <w:autoSpaceDN w:val="0"/>
        <w:adjustRightInd w:val="0"/>
        <w:snapToGrid w:val="0"/>
        <w:spacing w:line="560" w:lineRule="exact"/>
        <w:textAlignment w:val="baseline"/>
        <w:outlineLvl w:val="0"/>
        <w:rPr>
          <w:rFonts w:eastAsia="黑体"/>
          <w:sz w:val="32"/>
          <w:szCs w:val="32"/>
        </w:rPr>
      </w:pPr>
      <w:r>
        <w:rPr>
          <w:rFonts w:hint="eastAsia" w:eastAsia="黑体"/>
          <w:sz w:val="32"/>
          <w:szCs w:val="32"/>
        </w:rPr>
        <w:t>十一</w:t>
      </w:r>
      <w:r>
        <w:rPr>
          <w:rFonts w:eastAsia="黑体"/>
          <w:sz w:val="32"/>
          <w:szCs w:val="32"/>
        </w:rPr>
        <w:t>、监督</w:t>
      </w:r>
    </w:p>
    <w:p w14:paraId="5521D8D6">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监督单位：中共衡阳市国有资产投资控股集团有限公司纪律检查委员会</w:t>
      </w:r>
    </w:p>
    <w:p w14:paraId="1F762C94">
      <w:pPr>
        <w:pStyle w:val="4"/>
        <w:widowControl/>
        <w:tabs>
          <w:tab w:val="left" w:pos="148"/>
        </w:tabs>
        <w:autoSpaceDE w:val="0"/>
        <w:autoSpaceDN w:val="0"/>
        <w:adjustRightInd w:val="0"/>
        <w:snapToGrid w:val="0"/>
        <w:spacing w:after="0" w:line="560" w:lineRule="exact"/>
        <w:ind w:firstLine="640" w:firstLineChars="200"/>
        <w:textAlignment w:val="baseline"/>
        <w:rPr>
          <w:rFonts w:eastAsia="方正仿宋_GB2312"/>
          <w:sz w:val="32"/>
          <w:szCs w:val="32"/>
        </w:rPr>
      </w:pPr>
      <w:r>
        <w:rPr>
          <w:rFonts w:hint="eastAsia" w:eastAsia="方正仿宋_GB2312"/>
          <w:sz w:val="32"/>
          <w:szCs w:val="32"/>
        </w:rPr>
        <w:t>地    址：衡阳市高新产业技术开发区（西二环）11号1栋2楼208室</w:t>
      </w:r>
    </w:p>
    <w:p w14:paraId="6B2A5BE2">
      <w:pPr>
        <w:pStyle w:val="4"/>
        <w:widowControl/>
        <w:tabs>
          <w:tab w:val="left" w:pos="148"/>
        </w:tabs>
        <w:autoSpaceDE w:val="0"/>
        <w:autoSpaceDN w:val="0"/>
        <w:adjustRightInd w:val="0"/>
        <w:snapToGrid w:val="0"/>
        <w:spacing w:after="0" w:line="560" w:lineRule="exact"/>
        <w:ind w:firstLine="776" w:firstLineChars="200"/>
        <w:textAlignment w:val="baseline"/>
        <w:rPr>
          <w:rFonts w:eastAsia="方正仿宋_GB2312"/>
          <w:sz w:val="32"/>
          <w:szCs w:val="32"/>
        </w:rPr>
      </w:pPr>
      <w:r>
        <w:rPr>
          <w:rFonts w:hint="eastAsia" w:eastAsia="方正仿宋_GB2312"/>
          <w:spacing w:val="34"/>
          <w:sz w:val="32"/>
          <w:szCs w:val="32"/>
        </w:rPr>
        <w:t>联系人：</w:t>
      </w:r>
      <w:r>
        <w:rPr>
          <w:rFonts w:hint="eastAsia" w:eastAsia="方正仿宋_GB2312"/>
          <w:sz w:val="32"/>
          <w:szCs w:val="32"/>
        </w:rPr>
        <w:t>张女士</w:t>
      </w:r>
    </w:p>
    <w:p w14:paraId="066E0244">
      <w:pPr>
        <w:pStyle w:val="4"/>
        <w:widowControl/>
        <w:tabs>
          <w:tab w:val="left" w:pos="148"/>
        </w:tabs>
        <w:autoSpaceDE w:val="0"/>
        <w:autoSpaceDN w:val="0"/>
        <w:adjustRightInd w:val="0"/>
        <w:snapToGrid w:val="0"/>
        <w:spacing w:after="0" w:line="560" w:lineRule="exact"/>
        <w:ind w:firstLine="640" w:firstLineChars="200"/>
        <w:textAlignment w:val="baseline"/>
      </w:pPr>
      <w:r>
        <w:rPr>
          <w:rFonts w:hint="eastAsia" w:eastAsia="方正仿宋_GB2312"/>
          <w:sz w:val="32"/>
          <w:szCs w:val="32"/>
        </w:rPr>
        <w:t>电    话：0734-8888393</w:t>
      </w:r>
    </w:p>
    <w:p w14:paraId="4E79449B">
      <w:pPr>
        <w:pStyle w:val="3"/>
        <w:spacing w:line="560" w:lineRule="exact"/>
        <w:jc w:val="both"/>
      </w:pPr>
    </w:p>
    <w:p w14:paraId="6412E1D4">
      <w:pPr>
        <w:spacing w:line="560" w:lineRule="exact"/>
      </w:pPr>
      <w:r>
        <w:br w:type="page"/>
      </w:r>
    </w:p>
    <w:p w14:paraId="727E7F78">
      <w:pPr>
        <w:spacing w:line="480" w:lineRule="exact"/>
        <w:jc w:val="center"/>
        <w:rPr>
          <w:rFonts w:ascii="黑体" w:hAnsi="黑体" w:eastAsia="黑体" w:cs="黑体"/>
          <w:b/>
          <w:bCs/>
          <w:kern w:val="0"/>
          <w:sz w:val="32"/>
          <w:szCs w:val="32"/>
        </w:rPr>
      </w:pPr>
      <w:r>
        <w:rPr>
          <w:rFonts w:hint="eastAsia" w:ascii="黑体" w:hAnsi="黑体" w:eastAsia="黑体" w:cs="黑体"/>
          <w:b/>
          <w:bCs/>
          <w:sz w:val="40"/>
          <w:szCs w:val="40"/>
          <w:shd w:val="clear" w:color="auto" w:fill="FFFFFF"/>
        </w:rPr>
        <w:t>第二章  比选须知文件</w:t>
      </w:r>
    </w:p>
    <w:p w14:paraId="654F6461">
      <w:pPr>
        <w:widowControl/>
        <w:spacing w:line="480" w:lineRule="exact"/>
        <w:rPr>
          <w:rFonts w:ascii="黑体" w:hAnsi="黑体" w:eastAsia="黑体" w:cs="黑体"/>
          <w:b/>
          <w:bCs/>
          <w:kern w:val="0"/>
          <w:sz w:val="32"/>
          <w:szCs w:val="32"/>
        </w:rPr>
      </w:pPr>
    </w:p>
    <w:p w14:paraId="40267C94">
      <w:pPr>
        <w:widowControl/>
        <w:spacing w:line="480" w:lineRule="exact"/>
        <w:rPr>
          <w:rFonts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5"/>
        <w:tblW w:w="9524" w:type="dxa"/>
        <w:jc w:val="center"/>
        <w:tblLayout w:type="fixed"/>
        <w:tblCellMar>
          <w:top w:w="0" w:type="dxa"/>
          <w:left w:w="108" w:type="dxa"/>
          <w:bottom w:w="0" w:type="dxa"/>
          <w:right w:w="108" w:type="dxa"/>
        </w:tblCellMar>
      </w:tblPr>
      <w:tblGrid>
        <w:gridCol w:w="835"/>
        <w:gridCol w:w="1487"/>
        <w:gridCol w:w="7202"/>
      </w:tblGrid>
      <w:tr w14:paraId="4AF2E31D">
        <w:tblPrEx>
          <w:tblCellMar>
            <w:top w:w="0" w:type="dxa"/>
            <w:left w:w="108" w:type="dxa"/>
            <w:bottom w:w="0" w:type="dxa"/>
            <w:right w:w="108" w:type="dxa"/>
          </w:tblCellMar>
        </w:tblPrEx>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38923A47">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序号</w:t>
            </w:r>
          </w:p>
        </w:tc>
        <w:tc>
          <w:tcPr>
            <w:tcW w:w="1487" w:type="dxa"/>
            <w:tcBorders>
              <w:top w:val="single" w:color="000000" w:sz="4" w:space="0"/>
              <w:left w:val="nil"/>
              <w:bottom w:val="single" w:color="000000" w:sz="4" w:space="0"/>
              <w:right w:val="single" w:color="000000" w:sz="4" w:space="0"/>
            </w:tcBorders>
          </w:tcPr>
          <w:p w14:paraId="1AD9DF7A">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名称</w:t>
            </w:r>
          </w:p>
        </w:tc>
        <w:tc>
          <w:tcPr>
            <w:tcW w:w="7202" w:type="dxa"/>
            <w:tcBorders>
              <w:top w:val="single" w:color="000000" w:sz="4" w:space="0"/>
              <w:left w:val="nil"/>
              <w:bottom w:val="single" w:color="000000" w:sz="4" w:space="0"/>
              <w:right w:val="single" w:color="000000" w:sz="4" w:space="0"/>
            </w:tcBorders>
          </w:tcPr>
          <w:p w14:paraId="029A750E">
            <w:pPr>
              <w:widowControl/>
              <w:spacing w:line="480" w:lineRule="exact"/>
              <w:jc w:val="center"/>
              <w:rPr>
                <w:rFonts w:ascii="仿宋" w:hAnsi="仿宋" w:eastAsia="仿宋"/>
                <w:b/>
                <w:bCs/>
                <w:kern w:val="0"/>
                <w:sz w:val="28"/>
                <w:szCs w:val="28"/>
              </w:rPr>
            </w:pPr>
            <w:r>
              <w:rPr>
                <w:rFonts w:hint="eastAsia" w:ascii="仿宋" w:hAnsi="仿宋" w:eastAsia="仿宋"/>
                <w:b/>
                <w:bCs/>
                <w:kern w:val="0"/>
                <w:sz w:val="28"/>
                <w:szCs w:val="28"/>
              </w:rPr>
              <w:t>内容规定</w:t>
            </w:r>
          </w:p>
        </w:tc>
      </w:tr>
      <w:tr w14:paraId="7B7505C8">
        <w:tblPrEx>
          <w:tblCellMar>
            <w:top w:w="0" w:type="dxa"/>
            <w:left w:w="108" w:type="dxa"/>
            <w:bottom w:w="0" w:type="dxa"/>
            <w:right w:w="108" w:type="dxa"/>
          </w:tblCellMar>
        </w:tblPrEx>
        <w:trPr>
          <w:trHeight w:val="206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BCEFE45">
            <w:pPr>
              <w:widowControl/>
              <w:spacing w:line="480" w:lineRule="exact"/>
              <w:jc w:val="center"/>
              <w:rPr>
                <w:rFonts w:ascii="仿宋" w:hAnsi="仿宋" w:eastAsia="仿宋"/>
                <w:kern w:val="0"/>
                <w:sz w:val="24"/>
              </w:rPr>
            </w:pPr>
            <w:r>
              <w:rPr>
                <w:rFonts w:hint="eastAsia" w:ascii="仿宋" w:hAnsi="仿宋" w:eastAsia="仿宋"/>
                <w:kern w:val="0"/>
                <w:sz w:val="24"/>
              </w:rPr>
              <w:t>1</w:t>
            </w:r>
          </w:p>
        </w:tc>
        <w:tc>
          <w:tcPr>
            <w:tcW w:w="1487" w:type="dxa"/>
            <w:tcBorders>
              <w:top w:val="single" w:color="000000" w:sz="4" w:space="0"/>
              <w:left w:val="nil"/>
              <w:bottom w:val="single" w:color="000000" w:sz="4" w:space="0"/>
              <w:right w:val="single" w:color="000000" w:sz="4" w:space="0"/>
            </w:tcBorders>
            <w:vAlign w:val="center"/>
          </w:tcPr>
          <w:p w14:paraId="7BD10B1C">
            <w:pPr>
              <w:widowControl/>
              <w:spacing w:line="480" w:lineRule="exact"/>
              <w:jc w:val="center"/>
              <w:rPr>
                <w:rFonts w:ascii="仿宋" w:hAnsi="仿宋" w:eastAsia="仿宋"/>
                <w:kern w:val="0"/>
                <w:sz w:val="24"/>
              </w:rPr>
            </w:pPr>
            <w:r>
              <w:rPr>
                <w:rFonts w:hint="eastAsia" w:ascii="仿宋" w:hAnsi="仿宋" w:eastAsia="仿宋"/>
                <w:kern w:val="0"/>
                <w:sz w:val="24"/>
              </w:rPr>
              <w:t>比选人</w:t>
            </w:r>
          </w:p>
        </w:tc>
        <w:tc>
          <w:tcPr>
            <w:tcW w:w="7202" w:type="dxa"/>
            <w:tcBorders>
              <w:top w:val="single" w:color="000000" w:sz="4" w:space="0"/>
              <w:left w:val="nil"/>
              <w:bottom w:val="single" w:color="000000" w:sz="4" w:space="0"/>
              <w:right w:val="single" w:color="000000" w:sz="4" w:space="0"/>
            </w:tcBorders>
            <w:vAlign w:val="center"/>
          </w:tcPr>
          <w:p w14:paraId="3C020B9D">
            <w:pPr>
              <w:widowControl/>
              <w:spacing w:line="480" w:lineRule="exact"/>
              <w:jc w:val="left"/>
              <w:rPr>
                <w:rFonts w:ascii="仿宋" w:hAnsi="仿宋" w:eastAsia="仿宋"/>
                <w:sz w:val="24"/>
              </w:rPr>
            </w:pPr>
            <w:r>
              <w:rPr>
                <w:rFonts w:hint="eastAsia" w:ascii="仿宋" w:hAnsi="仿宋" w:eastAsia="仿宋"/>
                <w:sz w:val="24"/>
              </w:rPr>
              <w:t>业    主：衡阳粮食集团有限责任公司</w:t>
            </w:r>
          </w:p>
          <w:p w14:paraId="05CD51B9">
            <w:pPr>
              <w:widowControl/>
              <w:spacing w:line="480" w:lineRule="exact"/>
              <w:jc w:val="left"/>
              <w:rPr>
                <w:rFonts w:ascii="仿宋" w:hAnsi="仿宋" w:eastAsia="仿宋"/>
                <w:sz w:val="24"/>
              </w:rPr>
            </w:pPr>
            <w:r>
              <w:rPr>
                <w:rFonts w:ascii="仿宋" w:hAnsi="仿宋" w:eastAsia="仿宋"/>
                <w:sz w:val="24"/>
              </w:rPr>
              <w:t>地</w:t>
            </w:r>
            <w:r>
              <w:rPr>
                <w:rFonts w:hint="eastAsia" w:ascii="仿宋" w:hAnsi="仿宋" w:eastAsia="仿宋"/>
                <w:sz w:val="24"/>
              </w:rPr>
              <w:t xml:space="preserve">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w:t>
            </w:r>
            <w:r>
              <w:rPr>
                <w:rFonts w:hint="eastAsia" w:ascii="仿宋" w:hAnsi="仿宋" w:eastAsia="仿宋"/>
                <w:sz w:val="24"/>
              </w:rPr>
              <w:t>衡阳创新中心A栋19栋</w:t>
            </w:r>
          </w:p>
          <w:p w14:paraId="00CFA41F">
            <w:pPr>
              <w:widowControl/>
              <w:spacing w:line="480" w:lineRule="exact"/>
              <w:jc w:val="left"/>
              <w:rPr>
                <w:rFonts w:ascii="仿宋" w:hAnsi="仿宋" w:eastAsia="仿宋"/>
                <w:sz w:val="24"/>
              </w:rPr>
            </w:pPr>
            <w:r>
              <w:rPr>
                <w:rFonts w:ascii="仿宋" w:hAnsi="仿宋" w:eastAsia="仿宋"/>
                <w:sz w:val="24"/>
              </w:rPr>
              <w:t>联</w:t>
            </w:r>
            <w:r>
              <w:rPr>
                <w:rFonts w:hint="eastAsia" w:ascii="仿宋" w:hAnsi="仿宋" w:eastAsia="仿宋"/>
                <w:sz w:val="24"/>
              </w:rPr>
              <w:t xml:space="preserve"> </w:t>
            </w:r>
            <w:r>
              <w:rPr>
                <w:rFonts w:ascii="仿宋" w:hAnsi="仿宋" w:eastAsia="仿宋"/>
                <w:sz w:val="24"/>
              </w:rPr>
              <w:t>系</w:t>
            </w:r>
            <w:r>
              <w:rPr>
                <w:rFonts w:hint="eastAsia" w:ascii="仿宋" w:hAnsi="仿宋" w:eastAsia="仿宋"/>
                <w:sz w:val="24"/>
              </w:rPr>
              <w:t xml:space="preserve"> </w:t>
            </w:r>
            <w:r>
              <w:rPr>
                <w:rFonts w:ascii="仿宋" w:hAnsi="仿宋" w:eastAsia="仿宋"/>
                <w:sz w:val="24"/>
              </w:rPr>
              <w:t>人：</w:t>
            </w:r>
            <w:r>
              <w:rPr>
                <w:rFonts w:hint="eastAsia" w:ascii="仿宋" w:hAnsi="仿宋" w:eastAsia="仿宋"/>
                <w:sz w:val="24"/>
              </w:rPr>
              <w:t>蒋女士、卢女士</w:t>
            </w:r>
          </w:p>
          <w:p w14:paraId="02B261ED">
            <w:pPr>
              <w:widowControl/>
              <w:spacing w:line="480" w:lineRule="exact"/>
              <w:jc w:val="left"/>
              <w:rPr>
                <w:rFonts w:ascii="仿宋" w:hAnsi="仿宋" w:eastAsia="仿宋" w:cs="宋体"/>
                <w:kern w:val="0"/>
                <w:sz w:val="24"/>
              </w:rPr>
            </w:pPr>
            <w:r>
              <w:rPr>
                <w:rFonts w:ascii="仿宋" w:hAnsi="仿宋" w:eastAsia="仿宋"/>
                <w:sz w:val="24"/>
              </w:rPr>
              <w:t>电</w:t>
            </w:r>
            <w:r>
              <w:rPr>
                <w:rFonts w:hint="eastAsia" w:ascii="仿宋" w:hAnsi="仿宋" w:eastAsia="仿宋"/>
                <w:sz w:val="24"/>
              </w:rPr>
              <w:t xml:space="preserve">    </w:t>
            </w:r>
            <w:r>
              <w:rPr>
                <w:rFonts w:ascii="仿宋" w:hAnsi="仿宋" w:eastAsia="仿宋"/>
                <w:sz w:val="24"/>
              </w:rPr>
              <w:t>话：</w:t>
            </w:r>
            <w:r>
              <w:rPr>
                <w:rFonts w:hint="eastAsia" w:ascii="仿宋" w:hAnsi="仿宋" w:eastAsia="仿宋"/>
                <w:sz w:val="24"/>
              </w:rPr>
              <w:t>0734-2887301，0734-8888071,</w:t>
            </w:r>
          </w:p>
        </w:tc>
      </w:tr>
      <w:tr w14:paraId="70BD174F">
        <w:tblPrEx>
          <w:tblCellMar>
            <w:top w:w="0" w:type="dxa"/>
            <w:left w:w="108" w:type="dxa"/>
            <w:bottom w:w="0" w:type="dxa"/>
            <w:right w:w="108" w:type="dxa"/>
          </w:tblCellMar>
        </w:tblPrEx>
        <w:trPr>
          <w:trHeight w:val="10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7D316EB">
            <w:pPr>
              <w:widowControl/>
              <w:spacing w:line="480" w:lineRule="exact"/>
              <w:jc w:val="center"/>
              <w:rPr>
                <w:rFonts w:ascii="仿宋" w:hAnsi="仿宋" w:eastAsia="仿宋"/>
                <w:kern w:val="0"/>
                <w:sz w:val="24"/>
              </w:rPr>
            </w:pPr>
            <w:r>
              <w:rPr>
                <w:rFonts w:hint="eastAsia" w:ascii="仿宋" w:hAnsi="仿宋" w:eastAsia="仿宋"/>
                <w:kern w:val="0"/>
                <w:sz w:val="24"/>
              </w:rPr>
              <w:t>2</w:t>
            </w:r>
          </w:p>
        </w:tc>
        <w:tc>
          <w:tcPr>
            <w:tcW w:w="1487" w:type="dxa"/>
            <w:tcBorders>
              <w:top w:val="single" w:color="000000" w:sz="4" w:space="0"/>
              <w:left w:val="nil"/>
              <w:bottom w:val="single" w:color="000000" w:sz="4" w:space="0"/>
              <w:right w:val="single" w:color="000000" w:sz="4" w:space="0"/>
            </w:tcBorders>
            <w:vAlign w:val="center"/>
          </w:tcPr>
          <w:p w14:paraId="112D7690">
            <w:pPr>
              <w:widowControl/>
              <w:spacing w:line="480" w:lineRule="exact"/>
              <w:jc w:val="center"/>
              <w:rPr>
                <w:rFonts w:ascii="仿宋" w:hAnsi="仿宋" w:eastAsia="仿宋"/>
                <w:kern w:val="0"/>
                <w:sz w:val="24"/>
              </w:rPr>
            </w:pPr>
            <w:r>
              <w:rPr>
                <w:rFonts w:hint="eastAsia" w:ascii="仿宋" w:hAnsi="仿宋" w:eastAsia="仿宋"/>
                <w:kern w:val="0"/>
                <w:sz w:val="24"/>
              </w:rPr>
              <w:t>项目名称</w:t>
            </w:r>
          </w:p>
        </w:tc>
        <w:tc>
          <w:tcPr>
            <w:tcW w:w="7202" w:type="dxa"/>
            <w:tcBorders>
              <w:top w:val="single" w:color="000000" w:sz="4" w:space="0"/>
              <w:left w:val="nil"/>
              <w:bottom w:val="single" w:color="000000" w:sz="4" w:space="0"/>
              <w:right w:val="single" w:color="000000" w:sz="4" w:space="0"/>
            </w:tcBorders>
            <w:vAlign w:val="center"/>
          </w:tcPr>
          <w:p w14:paraId="296981E1">
            <w:pPr>
              <w:pStyle w:val="4"/>
              <w:widowControl/>
              <w:tabs>
                <w:tab w:val="left" w:pos="148"/>
              </w:tabs>
              <w:autoSpaceDE w:val="0"/>
              <w:autoSpaceDN w:val="0"/>
              <w:adjustRightInd w:val="0"/>
              <w:snapToGrid w:val="0"/>
              <w:spacing w:after="0" w:line="560" w:lineRule="exact"/>
              <w:textAlignment w:val="baseline"/>
              <w:rPr>
                <w:rFonts w:ascii="仿宋" w:hAnsi="仿宋" w:eastAsia="仿宋"/>
                <w:spacing w:val="15"/>
                <w:kern w:val="0"/>
                <w:sz w:val="24"/>
              </w:rPr>
            </w:pPr>
            <w:r>
              <w:rPr>
                <w:rFonts w:hint="eastAsia" w:ascii="仿宋" w:hAnsi="仿宋" w:eastAsia="仿宋"/>
                <w:sz w:val="24"/>
              </w:rPr>
              <w:t>衡粮集团三塘库区消防管网改造项目</w:t>
            </w:r>
          </w:p>
        </w:tc>
      </w:tr>
      <w:tr w14:paraId="0A99F92A">
        <w:tblPrEx>
          <w:tblCellMar>
            <w:top w:w="0" w:type="dxa"/>
            <w:left w:w="108" w:type="dxa"/>
            <w:bottom w:w="0" w:type="dxa"/>
            <w:right w:w="108" w:type="dxa"/>
          </w:tblCellMar>
        </w:tblPrEx>
        <w:trPr>
          <w:trHeight w:val="172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84CC476">
            <w:pPr>
              <w:widowControl/>
              <w:spacing w:line="480" w:lineRule="exact"/>
              <w:jc w:val="center"/>
              <w:rPr>
                <w:rFonts w:ascii="仿宋" w:hAnsi="仿宋" w:eastAsia="仿宋"/>
                <w:kern w:val="0"/>
                <w:sz w:val="24"/>
              </w:rPr>
            </w:pPr>
            <w:r>
              <w:rPr>
                <w:rFonts w:hint="eastAsia" w:ascii="仿宋" w:hAnsi="仿宋" w:eastAsia="仿宋"/>
                <w:kern w:val="0"/>
                <w:sz w:val="24"/>
              </w:rPr>
              <w:t>3</w:t>
            </w:r>
          </w:p>
        </w:tc>
        <w:tc>
          <w:tcPr>
            <w:tcW w:w="1487" w:type="dxa"/>
            <w:tcBorders>
              <w:top w:val="single" w:color="000000" w:sz="4" w:space="0"/>
              <w:left w:val="nil"/>
              <w:bottom w:val="single" w:color="000000" w:sz="4" w:space="0"/>
              <w:right w:val="single" w:color="000000" w:sz="4" w:space="0"/>
            </w:tcBorders>
            <w:vAlign w:val="center"/>
          </w:tcPr>
          <w:p w14:paraId="10E8DE14">
            <w:pPr>
              <w:widowControl/>
              <w:spacing w:line="480" w:lineRule="exact"/>
              <w:jc w:val="center"/>
              <w:rPr>
                <w:rFonts w:ascii="仿宋" w:hAnsi="仿宋" w:eastAsia="仿宋"/>
                <w:kern w:val="0"/>
                <w:sz w:val="24"/>
              </w:rPr>
            </w:pPr>
            <w:r>
              <w:rPr>
                <w:rFonts w:hint="eastAsia" w:ascii="仿宋" w:hAnsi="仿宋" w:eastAsia="仿宋"/>
                <w:kern w:val="0"/>
                <w:sz w:val="24"/>
              </w:rPr>
              <w:t>项目基本</w:t>
            </w:r>
          </w:p>
          <w:p w14:paraId="09E7B78D">
            <w:pPr>
              <w:widowControl/>
              <w:spacing w:line="480" w:lineRule="exact"/>
              <w:jc w:val="center"/>
              <w:rPr>
                <w:rFonts w:ascii="仿宋" w:hAnsi="仿宋" w:eastAsia="仿宋"/>
                <w:kern w:val="0"/>
                <w:sz w:val="24"/>
              </w:rPr>
            </w:pPr>
            <w:r>
              <w:rPr>
                <w:rFonts w:hint="eastAsia" w:ascii="仿宋" w:hAnsi="仿宋" w:eastAsia="仿宋"/>
                <w:kern w:val="0"/>
                <w:sz w:val="24"/>
              </w:rPr>
              <w:t>情况</w:t>
            </w:r>
          </w:p>
        </w:tc>
        <w:tc>
          <w:tcPr>
            <w:tcW w:w="7202" w:type="dxa"/>
            <w:tcBorders>
              <w:top w:val="single" w:color="000000" w:sz="4" w:space="0"/>
              <w:left w:val="nil"/>
              <w:bottom w:val="single" w:color="000000" w:sz="4" w:space="0"/>
              <w:right w:val="single" w:color="000000" w:sz="4" w:space="0"/>
            </w:tcBorders>
            <w:vAlign w:val="center"/>
          </w:tcPr>
          <w:p w14:paraId="5D3A577C">
            <w:pPr>
              <w:pStyle w:val="4"/>
              <w:spacing w:line="560" w:lineRule="exact"/>
              <w:ind w:right="130" w:firstLine="480" w:firstLineChars="200"/>
              <w:jc w:val="left"/>
              <w:rPr>
                <w:rFonts w:ascii="仿宋" w:hAnsi="仿宋" w:eastAsia="仿宋"/>
                <w:sz w:val="24"/>
              </w:rPr>
            </w:pPr>
            <w:r>
              <w:rPr>
                <w:rFonts w:hint="eastAsia" w:ascii="仿宋" w:hAnsi="仿宋" w:eastAsia="仿宋"/>
                <w:sz w:val="24"/>
              </w:rPr>
              <w:t>衡粮集团三塘库区消防管网年久失修，消防用水不能正常使用，拟对三塘库区消防管网设施提质改造，其地址在衡南县三塘镇环城南路65号。</w:t>
            </w:r>
          </w:p>
        </w:tc>
      </w:tr>
      <w:tr w14:paraId="652AA6CA">
        <w:tblPrEx>
          <w:tblCellMar>
            <w:top w:w="0" w:type="dxa"/>
            <w:left w:w="108" w:type="dxa"/>
            <w:bottom w:w="0" w:type="dxa"/>
            <w:right w:w="108" w:type="dxa"/>
          </w:tblCellMar>
        </w:tblPrEx>
        <w:trPr>
          <w:trHeight w:val="101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B1C6032">
            <w:pPr>
              <w:widowControl/>
              <w:spacing w:line="480" w:lineRule="exact"/>
              <w:jc w:val="center"/>
              <w:rPr>
                <w:rFonts w:ascii="仿宋" w:hAnsi="仿宋" w:eastAsia="仿宋"/>
                <w:kern w:val="0"/>
                <w:sz w:val="24"/>
              </w:rPr>
            </w:pPr>
            <w:r>
              <w:rPr>
                <w:rFonts w:hint="eastAsia" w:ascii="仿宋" w:hAnsi="仿宋" w:eastAsia="仿宋"/>
                <w:kern w:val="0"/>
                <w:sz w:val="24"/>
              </w:rPr>
              <w:t>4</w:t>
            </w:r>
          </w:p>
        </w:tc>
        <w:tc>
          <w:tcPr>
            <w:tcW w:w="1487" w:type="dxa"/>
            <w:tcBorders>
              <w:top w:val="single" w:color="000000" w:sz="4" w:space="0"/>
              <w:left w:val="nil"/>
              <w:bottom w:val="single" w:color="000000" w:sz="4" w:space="0"/>
              <w:right w:val="single" w:color="000000" w:sz="4" w:space="0"/>
            </w:tcBorders>
            <w:vAlign w:val="center"/>
          </w:tcPr>
          <w:p w14:paraId="5D9E29B0">
            <w:pPr>
              <w:adjustRightInd w:val="0"/>
              <w:snapToGrid w:val="0"/>
              <w:spacing w:line="480" w:lineRule="exact"/>
              <w:jc w:val="center"/>
              <w:rPr>
                <w:rFonts w:ascii="仿宋" w:hAnsi="仿宋" w:eastAsia="仿宋"/>
                <w:sz w:val="24"/>
              </w:rPr>
            </w:pPr>
            <w:r>
              <w:rPr>
                <w:rFonts w:hint="eastAsia" w:ascii="仿宋" w:hAnsi="仿宋" w:eastAsia="仿宋"/>
                <w:sz w:val="24"/>
              </w:rPr>
              <w:t>资金来源</w:t>
            </w:r>
          </w:p>
        </w:tc>
        <w:tc>
          <w:tcPr>
            <w:tcW w:w="7202" w:type="dxa"/>
            <w:tcBorders>
              <w:top w:val="single" w:color="000000" w:sz="4" w:space="0"/>
              <w:left w:val="nil"/>
              <w:bottom w:val="single" w:color="000000" w:sz="4" w:space="0"/>
              <w:right w:val="single" w:color="000000" w:sz="4" w:space="0"/>
            </w:tcBorders>
            <w:vAlign w:val="center"/>
          </w:tcPr>
          <w:p w14:paraId="71D36276">
            <w:pPr>
              <w:adjustRightInd w:val="0"/>
              <w:snapToGrid w:val="0"/>
              <w:spacing w:line="480" w:lineRule="exact"/>
              <w:jc w:val="left"/>
              <w:rPr>
                <w:rFonts w:ascii="仿宋" w:hAnsi="仿宋" w:eastAsia="仿宋"/>
                <w:sz w:val="24"/>
              </w:rPr>
            </w:pPr>
            <w:r>
              <w:rPr>
                <w:rFonts w:ascii="仿宋" w:hAnsi="仿宋" w:eastAsia="仿宋"/>
                <w:sz w:val="24"/>
              </w:rPr>
              <w:t>企业自筹</w:t>
            </w:r>
          </w:p>
        </w:tc>
      </w:tr>
      <w:tr w14:paraId="4EEA954F">
        <w:tblPrEx>
          <w:tblCellMar>
            <w:top w:w="0" w:type="dxa"/>
            <w:left w:w="108" w:type="dxa"/>
            <w:bottom w:w="0" w:type="dxa"/>
            <w:right w:w="108" w:type="dxa"/>
          </w:tblCellMar>
        </w:tblPrEx>
        <w:trPr>
          <w:trHeight w:val="158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C34551F">
            <w:pPr>
              <w:widowControl/>
              <w:spacing w:line="480" w:lineRule="exact"/>
              <w:jc w:val="center"/>
              <w:rPr>
                <w:rFonts w:ascii="仿宋" w:hAnsi="仿宋" w:eastAsia="仿宋"/>
                <w:kern w:val="0"/>
                <w:sz w:val="24"/>
              </w:rPr>
            </w:pPr>
            <w:r>
              <w:rPr>
                <w:rFonts w:hint="eastAsia" w:ascii="仿宋" w:hAnsi="仿宋" w:eastAsia="仿宋"/>
                <w:kern w:val="0"/>
                <w:sz w:val="24"/>
              </w:rPr>
              <w:t>5</w:t>
            </w:r>
          </w:p>
        </w:tc>
        <w:tc>
          <w:tcPr>
            <w:tcW w:w="1487" w:type="dxa"/>
            <w:tcBorders>
              <w:top w:val="single" w:color="000000" w:sz="4" w:space="0"/>
              <w:left w:val="nil"/>
              <w:bottom w:val="single" w:color="000000" w:sz="4" w:space="0"/>
              <w:right w:val="single" w:color="000000" w:sz="4" w:space="0"/>
            </w:tcBorders>
            <w:vAlign w:val="center"/>
          </w:tcPr>
          <w:p w14:paraId="7E589211">
            <w:pPr>
              <w:widowControl/>
              <w:spacing w:line="480" w:lineRule="exact"/>
              <w:jc w:val="left"/>
              <w:rPr>
                <w:rFonts w:ascii="仿宋" w:hAnsi="仿宋" w:eastAsia="仿宋"/>
                <w:kern w:val="0"/>
                <w:sz w:val="24"/>
              </w:rPr>
            </w:pPr>
            <w:r>
              <w:rPr>
                <w:rFonts w:hint="eastAsia" w:ascii="仿宋" w:hAnsi="仿宋" w:eastAsia="仿宋"/>
                <w:kern w:val="0"/>
                <w:sz w:val="24"/>
              </w:rPr>
              <w:t>投标保证金</w:t>
            </w:r>
          </w:p>
        </w:tc>
        <w:tc>
          <w:tcPr>
            <w:tcW w:w="7202" w:type="dxa"/>
            <w:tcBorders>
              <w:top w:val="single" w:color="000000" w:sz="4" w:space="0"/>
              <w:left w:val="nil"/>
              <w:bottom w:val="single" w:color="000000" w:sz="4" w:space="0"/>
              <w:right w:val="single" w:color="000000" w:sz="4" w:space="0"/>
            </w:tcBorders>
            <w:vAlign w:val="center"/>
          </w:tcPr>
          <w:p w14:paraId="48CBE03A">
            <w:pPr>
              <w:widowControl/>
              <w:numPr>
                <w:ilvl w:val="0"/>
                <w:numId w:val="1"/>
              </w:numPr>
              <w:spacing w:line="480" w:lineRule="exact"/>
              <w:jc w:val="left"/>
              <w:rPr>
                <w:rFonts w:ascii="仿宋" w:hAnsi="仿宋" w:eastAsia="仿宋"/>
                <w:kern w:val="0"/>
                <w:sz w:val="24"/>
              </w:rPr>
            </w:pPr>
            <w:r>
              <w:rPr>
                <w:rFonts w:hint="eastAsia" w:ascii="仿宋" w:hAnsi="仿宋" w:eastAsia="仿宋"/>
                <w:kern w:val="0"/>
                <w:sz w:val="24"/>
              </w:rPr>
              <w:t>参选单位需提供投标保证金，投标保证金采用保函形式（银行保函或担保公司保函）。</w:t>
            </w:r>
          </w:p>
          <w:p w14:paraId="7E76511A">
            <w:pPr>
              <w:widowControl/>
              <w:spacing w:line="480" w:lineRule="exact"/>
              <w:jc w:val="left"/>
              <w:rPr>
                <w:rFonts w:ascii="仿宋" w:hAnsi="仿宋" w:eastAsia="仿宋"/>
                <w:kern w:val="0"/>
                <w:sz w:val="24"/>
              </w:rPr>
            </w:pPr>
            <w:r>
              <w:rPr>
                <w:rFonts w:hint="eastAsia" w:ascii="仿宋" w:hAnsi="仿宋" w:eastAsia="仿宋"/>
                <w:kern w:val="0"/>
                <w:sz w:val="24"/>
              </w:rPr>
              <w:t>2.投标保证金为3000元。</w:t>
            </w:r>
          </w:p>
        </w:tc>
      </w:tr>
      <w:tr w14:paraId="59E018FE">
        <w:tblPrEx>
          <w:tblCellMar>
            <w:top w:w="0" w:type="dxa"/>
            <w:left w:w="108" w:type="dxa"/>
            <w:bottom w:w="0" w:type="dxa"/>
            <w:right w:w="108" w:type="dxa"/>
          </w:tblCellMar>
        </w:tblPrEx>
        <w:trPr>
          <w:trHeight w:val="9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9991E61">
            <w:pPr>
              <w:widowControl/>
              <w:spacing w:line="480" w:lineRule="exact"/>
              <w:jc w:val="center"/>
              <w:rPr>
                <w:rFonts w:ascii="仿宋" w:hAnsi="仿宋" w:eastAsia="仿宋"/>
                <w:kern w:val="0"/>
                <w:sz w:val="24"/>
              </w:rPr>
            </w:pPr>
            <w:r>
              <w:rPr>
                <w:rFonts w:hint="eastAsia" w:ascii="仿宋" w:hAnsi="仿宋" w:eastAsia="仿宋"/>
                <w:kern w:val="0"/>
                <w:sz w:val="24"/>
              </w:rPr>
              <w:t>6</w:t>
            </w:r>
          </w:p>
        </w:tc>
        <w:tc>
          <w:tcPr>
            <w:tcW w:w="1487" w:type="dxa"/>
            <w:tcBorders>
              <w:top w:val="single" w:color="000000" w:sz="4" w:space="0"/>
              <w:left w:val="nil"/>
              <w:bottom w:val="single" w:color="000000" w:sz="4" w:space="0"/>
              <w:right w:val="single" w:color="000000" w:sz="4" w:space="0"/>
            </w:tcBorders>
            <w:vAlign w:val="center"/>
          </w:tcPr>
          <w:p w14:paraId="02023DB1">
            <w:pPr>
              <w:widowControl/>
              <w:spacing w:line="480" w:lineRule="exact"/>
              <w:jc w:val="center"/>
              <w:rPr>
                <w:rFonts w:ascii="仿宋" w:hAnsi="仿宋" w:eastAsia="仿宋"/>
                <w:kern w:val="0"/>
                <w:sz w:val="24"/>
              </w:rPr>
            </w:pPr>
            <w:r>
              <w:rPr>
                <w:rFonts w:hint="eastAsia" w:ascii="仿宋" w:hAnsi="仿宋" w:eastAsia="仿宋"/>
                <w:kern w:val="0"/>
                <w:sz w:val="24"/>
              </w:rPr>
              <w:t>施工内容</w:t>
            </w:r>
          </w:p>
        </w:tc>
        <w:tc>
          <w:tcPr>
            <w:tcW w:w="7202" w:type="dxa"/>
            <w:tcBorders>
              <w:top w:val="single" w:color="000000" w:sz="4" w:space="0"/>
              <w:left w:val="nil"/>
              <w:bottom w:val="single" w:color="000000" w:sz="4" w:space="0"/>
              <w:right w:val="single" w:color="000000" w:sz="4" w:space="0"/>
            </w:tcBorders>
            <w:vAlign w:val="center"/>
          </w:tcPr>
          <w:p w14:paraId="21A29C97">
            <w:pPr>
              <w:widowControl/>
              <w:spacing w:line="480" w:lineRule="exact"/>
              <w:jc w:val="left"/>
              <w:rPr>
                <w:rFonts w:ascii="仿宋" w:hAnsi="仿宋" w:eastAsia="仿宋"/>
                <w:kern w:val="0"/>
                <w:sz w:val="24"/>
              </w:rPr>
            </w:pPr>
            <w:r>
              <w:rPr>
                <w:rFonts w:hint="eastAsia" w:ascii="仿宋" w:hAnsi="仿宋" w:eastAsia="仿宋"/>
                <w:kern w:val="0"/>
                <w:sz w:val="24"/>
              </w:rPr>
              <w:t>详见工程量清单和设计图纸。</w:t>
            </w:r>
          </w:p>
        </w:tc>
      </w:tr>
      <w:tr w14:paraId="0A5FA243">
        <w:tblPrEx>
          <w:tblCellMar>
            <w:top w:w="0" w:type="dxa"/>
            <w:left w:w="108" w:type="dxa"/>
            <w:bottom w:w="0" w:type="dxa"/>
            <w:right w:w="108" w:type="dxa"/>
          </w:tblCellMar>
        </w:tblPrEx>
        <w:trPr>
          <w:trHeight w:val="582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3A4FA16">
            <w:pPr>
              <w:widowControl/>
              <w:spacing w:line="480" w:lineRule="exact"/>
              <w:jc w:val="center"/>
              <w:rPr>
                <w:rFonts w:ascii="仿宋" w:hAnsi="仿宋" w:eastAsia="仿宋"/>
                <w:b/>
                <w:bCs/>
                <w:kern w:val="0"/>
                <w:sz w:val="24"/>
              </w:rPr>
            </w:pPr>
            <w:r>
              <w:rPr>
                <w:rFonts w:hint="eastAsia" w:ascii="仿宋" w:hAnsi="仿宋" w:eastAsia="仿宋"/>
                <w:kern w:val="0"/>
                <w:sz w:val="24"/>
              </w:rPr>
              <w:t>7</w:t>
            </w:r>
          </w:p>
        </w:tc>
        <w:tc>
          <w:tcPr>
            <w:tcW w:w="1487" w:type="dxa"/>
            <w:tcBorders>
              <w:top w:val="single" w:color="000000" w:sz="4" w:space="0"/>
              <w:left w:val="nil"/>
              <w:bottom w:val="single" w:color="000000" w:sz="4" w:space="0"/>
              <w:right w:val="single" w:color="000000" w:sz="4" w:space="0"/>
            </w:tcBorders>
            <w:vAlign w:val="center"/>
          </w:tcPr>
          <w:p w14:paraId="6373871F">
            <w:pPr>
              <w:widowControl/>
              <w:spacing w:line="480" w:lineRule="exact"/>
              <w:jc w:val="center"/>
              <w:rPr>
                <w:rFonts w:ascii="仿宋" w:hAnsi="仿宋" w:eastAsia="仿宋"/>
                <w:sz w:val="24"/>
              </w:rPr>
            </w:pPr>
            <w:r>
              <w:rPr>
                <w:rFonts w:hint="eastAsia" w:ascii="仿宋" w:hAnsi="仿宋" w:eastAsia="仿宋"/>
                <w:sz w:val="24"/>
              </w:rPr>
              <w:t>资格要求</w:t>
            </w:r>
          </w:p>
        </w:tc>
        <w:tc>
          <w:tcPr>
            <w:tcW w:w="7202" w:type="dxa"/>
            <w:tcBorders>
              <w:top w:val="single" w:color="000000" w:sz="4" w:space="0"/>
              <w:left w:val="nil"/>
              <w:bottom w:val="single" w:color="000000" w:sz="4" w:space="0"/>
              <w:right w:val="single" w:color="000000" w:sz="4" w:space="0"/>
            </w:tcBorders>
            <w:vAlign w:val="center"/>
          </w:tcPr>
          <w:p w14:paraId="70B3F1A9">
            <w:pPr>
              <w:widowControl/>
              <w:spacing w:line="480" w:lineRule="exact"/>
              <w:rPr>
                <w:rFonts w:ascii="仿宋" w:hAnsi="仿宋" w:eastAsia="仿宋"/>
                <w:sz w:val="24"/>
              </w:rPr>
            </w:pPr>
            <w:r>
              <w:rPr>
                <w:rFonts w:hint="eastAsia" w:ascii="仿宋" w:hAnsi="仿宋" w:eastAsia="仿宋"/>
                <w:sz w:val="24"/>
              </w:rPr>
              <w:t>1.具有独立法人资格并依法取得营业执照，营业执照处于有效期。</w:t>
            </w:r>
          </w:p>
          <w:p w14:paraId="0D12F10C">
            <w:pPr>
              <w:widowControl/>
              <w:spacing w:line="480" w:lineRule="exact"/>
              <w:rPr>
                <w:rFonts w:ascii="仿宋" w:hAnsi="仿宋" w:eastAsia="仿宋"/>
                <w:sz w:val="24"/>
              </w:rPr>
            </w:pPr>
            <w:r>
              <w:rPr>
                <w:rFonts w:hint="eastAsia" w:ascii="仿宋" w:hAnsi="仿宋" w:eastAsia="仿宋"/>
                <w:sz w:val="24"/>
              </w:rPr>
              <w:t>2.拟任项目负责人为本单位在职员工，且</w:t>
            </w:r>
            <w:r>
              <w:rPr>
                <w:rFonts w:ascii="仿宋" w:hAnsi="仿宋" w:eastAsia="仿宋"/>
                <w:sz w:val="24"/>
              </w:rPr>
              <w:t>具备</w:t>
            </w:r>
            <w:r>
              <w:rPr>
                <w:rFonts w:hint="eastAsia" w:ascii="仿宋" w:hAnsi="仿宋" w:eastAsia="仿宋"/>
                <w:sz w:val="24"/>
              </w:rPr>
              <w:t>注册有效期内的二级建造师（专业：机电工程）及以上注册证书。</w:t>
            </w:r>
          </w:p>
          <w:p w14:paraId="1CD6444D">
            <w:pPr>
              <w:widowControl/>
              <w:spacing w:line="480" w:lineRule="exact"/>
              <w:rPr>
                <w:rFonts w:ascii="仿宋" w:hAnsi="仿宋" w:eastAsia="仿宋"/>
                <w:sz w:val="24"/>
              </w:rPr>
            </w:pPr>
            <w:r>
              <w:rPr>
                <w:rFonts w:hint="eastAsia" w:ascii="仿宋" w:hAnsi="仿宋" w:eastAsia="仿宋"/>
                <w:sz w:val="24"/>
              </w:rPr>
              <w:t>3.参选单位具备消防设施工程专业承包贰级及以上资质证书及安全生产许可证（建筑施工）。</w:t>
            </w:r>
          </w:p>
          <w:p w14:paraId="158B32AC">
            <w:pPr>
              <w:widowControl/>
              <w:spacing w:line="480" w:lineRule="exact"/>
              <w:rPr>
                <w:rFonts w:ascii="仿宋" w:hAnsi="仿宋" w:eastAsia="仿宋"/>
                <w:sz w:val="24"/>
              </w:rPr>
            </w:pPr>
            <w:r>
              <w:rPr>
                <w:rFonts w:hint="eastAsia" w:ascii="仿宋" w:hAnsi="仿宋" w:eastAsia="仿宋"/>
                <w:sz w:val="24"/>
              </w:rPr>
              <w:t>4.参选单位近三年内，在经营活动中无不良记录。</w:t>
            </w:r>
          </w:p>
          <w:p w14:paraId="5505C6BD">
            <w:pPr>
              <w:widowControl/>
              <w:spacing w:line="480" w:lineRule="exact"/>
              <w:rPr>
                <w:rFonts w:ascii="仿宋" w:hAnsi="仿宋" w:eastAsia="仿宋"/>
                <w:sz w:val="24"/>
              </w:rPr>
            </w:pPr>
            <w:r>
              <w:rPr>
                <w:rFonts w:hint="eastAsia" w:ascii="仿宋" w:hAnsi="仿宋" w:eastAsia="仿宋"/>
                <w:sz w:val="24"/>
              </w:rPr>
              <w:t>5.参选单位法定代表人为同一人或者存在直接控股、管理关系的不同参选人，不得同时参加本次比选。</w:t>
            </w:r>
          </w:p>
          <w:p w14:paraId="10AC5557">
            <w:pPr>
              <w:widowControl/>
              <w:spacing w:line="480" w:lineRule="exact"/>
              <w:rPr>
                <w:rFonts w:ascii="仿宋" w:hAnsi="仿宋" w:eastAsia="仿宋"/>
                <w:sz w:val="24"/>
              </w:rPr>
            </w:pPr>
            <w:r>
              <w:rPr>
                <w:rFonts w:hint="eastAsia" w:ascii="仿宋" w:hAnsi="仿宋" w:eastAsia="仿宋"/>
                <w:sz w:val="24"/>
              </w:rPr>
              <w:t>6、按相关规定足额缴纳投标保证金。</w:t>
            </w:r>
          </w:p>
          <w:p w14:paraId="1DA44D2E">
            <w:pPr>
              <w:widowControl/>
              <w:spacing w:line="480" w:lineRule="exact"/>
              <w:rPr>
                <w:rFonts w:ascii="仿宋" w:hAnsi="仿宋" w:eastAsia="仿宋"/>
                <w:sz w:val="24"/>
              </w:rPr>
            </w:pPr>
            <w:r>
              <w:rPr>
                <w:rFonts w:hint="eastAsia" w:ascii="仿宋" w:hAnsi="仿宋" w:eastAsia="仿宋"/>
                <w:sz w:val="24"/>
              </w:rPr>
              <w:t>7、本次比选不接受联合体投标。</w:t>
            </w:r>
          </w:p>
        </w:tc>
      </w:tr>
      <w:tr w14:paraId="5EEBF655">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56D51ED">
            <w:pPr>
              <w:widowControl/>
              <w:spacing w:line="480" w:lineRule="exact"/>
              <w:jc w:val="center"/>
              <w:rPr>
                <w:rFonts w:ascii="仿宋" w:hAnsi="仿宋" w:eastAsia="仿宋"/>
                <w:kern w:val="0"/>
                <w:sz w:val="24"/>
              </w:rPr>
            </w:pPr>
            <w:r>
              <w:rPr>
                <w:rFonts w:hint="eastAsia" w:ascii="仿宋" w:hAnsi="仿宋" w:eastAsia="仿宋"/>
                <w:kern w:val="0"/>
                <w:sz w:val="24"/>
              </w:rPr>
              <w:t>8</w:t>
            </w:r>
          </w:p>
        </w:tc>
        <w:tc>
          <w:tcPr>
            <w:tcW w:w="1487" w:type="dxa"/>
            <w:tcBorders>
              <w:top w:val="single" w:color="000000" w:sz="4" w:space="0"/>
              <w:left w:val="nil"/>
              <w:bottom w:val="single" w:color="000000" w:sz="4" w:space="0"/>
              <w:right w:val="single" w:color="000000" w:sz="4" w:space="0"/>
            </w:tcBorders>
          </w:tcPr>
          <w:p w14:paraId="1A786A97">
            <w:pPr>
              <w:widowControl/>
              <w:spacing w:line="480" w:lineRule="exact"/>
              <w:rPr>
                <w:rFonts w:ascii="仿宋" w:hAnsi="仿宋" w:eastAsia="仿宋"/>
                <w:kern w:val="0"/>
                <w:sz w:val="24"/>
              </w:rPr>
            </w:pPr>
            <w:r>
              <w:rPr>
                <w:rFonts w:ascii="仿宋" w:hAnsi="仿宋" w:eastAsia="仿宋"/>
                <w:szCs w:val="21"/>
              </w:rPr>
              <w:t>参选人</w:t>
            </w:r>
            <w:r>
              <w:rPr>
                <w:rFonts w:hint="eastAsia" w:ascii="仿宋" w:hAnsi="仿宋" w:eastAsia="仿宋"/>
                <w:kern w:val="0"/>
                <w:szCs w:val="21"/>
              </w:rPr>
              <w:t>提出问题的截止时间</w:t>
            </w:r>
          </w:p>
        </w:tc>
        <w:tc>
          <w:tcPr>
            <w:tcW w:w="7202" w:type="dxa"/>
            <w:tcBorders>
              <w:top w:val="single" w:color="000000" w:sz="4" w:space="0"/>
              <w:left w:val="nil"/>
              <w:bottom w:val="single" w:color="000000" w:sz="4" w:space="0"/>
              <w:right w:val="single" w:color="000000" w:sz="4" w:space="0"/>
            </w:tcBorders>
            <w:vAlign w:val="center"/>
          </w:tcPr>
          <w:p w14:paraId="63B8D45D">
            <w:pPr>
              <w:widowControl/>
              <w:spacing w:line="480" w:lineRule="exact"/>
              <w:rPr>
                <w:rFonts w:ascii="仿宋" w:hAnsi="仿宋" w:eastAsia="仿宋"/>
                <w:kern w:val="0"/>
                <w:sz w:val="24"/>
              </w:rPr>
            </w:pPr>
            <w:r>
              <w:rPr>
                <w:rFonts w:hint="eastAsia" w:ascii="仿宋" w:hAnsi="仿宋" w:eastAsia="仿宋"/>
                <w:kern w:val="0"/>
                <w:sz w:val="24"/>
              </w:rPr>
              <w:t>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11</w:t>
            </w:r>
            <w:r>
              <w:rPr>
                <w:rFonts w:hint="eastAsia" w:ascii="仿宋" w:hAnsi="仿宋" w:eastAsia="仿宋"/>
                <w:kern w:val="0"/>
                <w:sz w:val="24"/>
              </w:rPr>
              <w:t>日下午17:</w:t>
            </w:r>
            <w:r>
              <w:rPr>
                <w:rFonts w:hint="eastAsia" w:ascii="仿宋" w:hAnsi="仿宋" w:eastAsia="仿宋"/>
                <w:kern w:val="0"/>
                <w:sz w:val="24"/>
                <w:lang w:val="en-US" w:eastAsia="zh-CN"/>
              </w:rPr>
              <w:t>3</w:t>
            </w:r>
            <w:r>
              <w:rPr>
                <w:rFonts w:hint="eastAsia" w:ascii="仿宋" w:hAnsi="仿宋" w:eastAsia="仿宋"/>
                <w:kern w:val="0"/>
                <w:sz w:val="24"/>
              </w:rPr>
              <w:t>0前</w:t>
            </w:r>
          </w:p>
        </w:tc>
      </w:tr>
      <w:tr w14:paraId="151F5A5A">
        <w:tblPrEx>
          <w:tblCellMar>
            <w:top w:w="0" w:type="dxa"/>
            <w:left w:w="108" w:type="dxa"/>
            <w:bottom w:w="0" w:type="dxa"/>
            <w:right w:w="108" w:type="dxa"/>
          </w:tblCellMar>
        </w:tblPrEx>
        <w:trPr>
          <w:trHeight w:val="280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039D114">
            <w:pPr>
              <w:widowControl/>
              <w:spacing w:line="480" w:lineRule="exact"/>
              <w:jc w:val="center"/>
              <w:rPr>
                <w:rFonts w:ascii="仿宋" w:hAnsi="仿宋" w:eastAsia="仿宋"/>
                <w:kern w:val="0"/>
                <w:sz w:val="24"/>
              </w:rPr>
            </w:pPr>
            <w:r>
              <w:rPr>
                <w:rFonts w:hint="eastAsia" w:ascii="仿宋" w:hAnsi="仿宋" w:eastAsia="仿宋"/>
                <w:kern w:val="0"/>
                <w:sz w:val="24"/>
              </w:rPr>
              <w:t>9</w:t>
            </w:r>
          </w:p>
        </w:tc>
        <w:tc>
          <w:tcPr>
            <w:tcW w:w="1487" w:type="dxa"/>
            <w:tcBorders>
              <w:top w:val="single" w:color="000000" w:sz="4" w:space="0"/>
              <w:left w:val="nil"/>
              <w:bottom w:val="single" w:color="000000" w:sz="4" w:space="0"/>
              <w:right w:val="single" w:color="000000" w:sz="4" w:space="0"/>
            </w:tcBorders>
            <w:vAlign w:val="center"/>
          </w:tcPr>
          <w:p w14:paraId="13AD6B06">
            <w:pPr>
              <w:widowControl/>
              <w:spacing w:line="480" w:lineRule="exact"/>
              <w:rPr>
                <w:rFonts w:ascii="仿宋" w:hAnsi="仿宋" w:eastAsia="仿宋"/>
                <w:kern w:val="0"/>
                <w:sz w:val="24"/>
              </w:rPr>
            </w:pPr>
            <w:r>
              <w:rPr>
                <w:rFonts w:ascii="仿宋" w:hAnsi="仿宋" w:eastAsia="仿宋"/>
                <w:sz w:val="24"/>
              </w:rPr>
              <w:t>参选人</w:t>
            </w:r>
            <w:r>
              <w:rPr>
                <w:rFonts w:hint="eastAsia" w:ascii="仿宋" w:hAnsi="仿宋" w:eastAsia="仿宋"/>
                <w:kern w:val="0"/>
                <w:sz w:val="24"/>
              </w:rPr>
              <w:t>确认收到比选文件澄清、修改及答疑的时间</w:t>
            </w:r>
          </w:p>
        </w:tc>
        <w:tc>
          <w:tcPr>
            <w:tcW w:w="7202" w:type="dxa"/>
            <w:tcBorders>
              <w:top w:val="single" w:color="000000" w:sz="4" w:space="0"/>
              <w:left w:val="nil"/>
              <w:bottom w:val="single" w:color="000000" w:sz="4" w:space="0"/>
              <w:right w:val="single" w:color="000000" w:sz="4" w:space="0"/>
            </w:tcBorders>
            <w:vAlign w:val="center"/>
          </w:tcPr>
          <w:p w14:paraId="5882F2A2">
            <w:pPr>
              <w:widowControl/>
              <w:spacing w:line="480" w:lineRule="exact"/>
              <w:rPr>
                <w:rFonts w:ascii="仿宋" w:hAnsi="仿宋" w:eastAsia="仿宋"/>
                <w:kern w:val="0"/>
                <w:sz w:val="24"/>
              </w:rPr>
            </w:pPr>
            <w:r>
              <w:rPr>
                <w:rFonts w:hint="eastAsia" w:ascii="仿宋" w:hAnsi="仿宋" w:eastAsia="仿宋"/>
                <w:kern w:val="0"/>
                <w:sz w:val="24"/>
              </w:rPr>
              <w:t>在收到相应文件后24小时内</w:t>
            </w:r>
          </w:p>
        </w:tc>
      </w:tr>
      <w:tr w14:paraId="43AE4B82">
        <w:tblPrEx>
          <w:tblCellMar>
            <w:top w:w="0" w:type="dxa"/>
            <w:left w:w="108" w:type="dxa"/>
            <w:bottom w:w="0" w:type="dxa"/>
            <w:right w:w="108" w:type="dxa"/>
          </w:tblCellMar>
        </w:tblPrEx>
        <w:trPr>
          <w:trHeight w:val="133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4CB04ED">
            <w:pPr>
              <w:widowControl/>
              <w:spacing w:line="480" w:lineRule="exact"/>
              <w:jc w:val="center"/>
              <w:rPr>
                <w:rFonts w:ascii="仿宋" w:hAnsi="仿宋" w:eastAsia="仿宋"/>
                <w:kern w:val="0"/>
                <w:sz w:val="24"/>
              </w:rPr>
            </w:pPr>
            <w:r>
              <w:rPr>
                <w:rFonts w:hint="eastAsia" w:ascii="仿宋" w:hAnsi="仿宋" w:eastAsia="仿宋"/>
                <w:kern w:val="0"/>
                <w:sz w:val="24"/>
              </w:rPr>
              <w:t>10</w:t>
            </w:r>
          </w:p>
        </w:tc>
        <w:tc>
          <w:tcPr>
            <w:tcW w:w="1487" w:type="dxa"/>
            <w:tcBorders>
              <w:top w:val="single" w:color="000000" w:sz="4" w:space="0"/>
              <w:left w:val="nil"/>
              <w:bottom w:val="single" w:color="000000" w:sz="4" w:space="0"/>
              <w:right w:val="single" w:color="000000" w:sz="4" w:space="0"/>
            </w:tcBorders>
            <w:vAlign w:val="center"/>
          </w:tcPr>
          <w:p w14:paraId="6ED1295B">
            <w:pPr>
              <w:widowControl/>
              <w:spacing w:line="480" w:lineRule="exact"/>
              <w:rPr>
                <w:rFonts w:ascii="仿宋" w:hAnsi="仿宋" w:eastAsia="仿宋"/>
                <w:kern w:val="0"/>
                <w:sz w:val="24"/>
              </w:rPr>
            </w:pPr>
            <w:r>
              <w:rPr>
                <w:rFonts w:hint="eastAsia" w:ascii="仿宋" w:hAnsi="仿宋" w:eastAsia="仿宋"/>
                <w:kern w:val="0"/>
                <w:sz w:val="24"/>
              </w:rPr>
              <w:t>递交参选文件截止时间及地点</w:t>
            </w:r>
          </w:p>
        </w:tc>
        <w:tc>
          <w:tcPr>
            <w:tcW w:w="7202" w:type="dxa"/>
            <w:tcBorders>
              <w:top w:val="single" w:color="000000" w:sz="4" w:space="0"/>
              <w:left w:val="nil"/>
              <w:bottom w:val="single" w:color="000000" w:sz="4" w:space="0"/>
              <w:right w:val="single" w:color="000000" w:sz="4" w:space="0"/>
            </w:tcBorders>
            <w:vAlign w:val="center"/>
          </w:tcPr>
          <w:p w14:paraId="2EFB500F">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12</w:t>
            </w:r>
            <w:r>
              <w:rPr>
                <w:rFonts w:hint="eastAsia" w:ascii="仿宋" w:hAnsi="仿宋" w:eastAsia="仿宋"/>
                <w:kern w:val="0"/>
                <w:sz w:val="24"/>
              </w:rPr>
              <w:t>日</w:t>
            </w:r>
            <w:r>
              <w:rPr>
                <w:rFonts w:hint="eastAsia" w:ascii="仿宋" w:hAnsi="仿宋" w:eastAsia="仿宋"/>
                <w:kern w:val="0"/>
                <w:sz w:val="24"/>
                <w:lang w:val="en-US" w:eastAsia="zh-CN"/>
              </w:rPr>
              <w:t>14:30</w:t>
            </w:r>
            <w:r>
              <w:rPr>
                <w:rFonts w:hint="eastAsia" w:ascii="仿宋" w:hAnsi="仿宋" w:eastAsia="仿宋"/>
                <w:kern w:val="0"/>
                <w:sz w:val="24"/>
              </w:rPr>
              <w:t>分（若有变动，另行通知）</w:t>
            </w:r>
          </w:p>
          <w:p w14:paraId="651AF7E1">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21C5BC34">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F227AA6">
            <w:pPr>
              <w:widowControl/>
              <w:spacing w:line="480" w:lineRule="exact"/>
              <w:jc w:val="center"/>
              <w:rPr>
                <w:rFonts w:ascii="仿宋" w:hAnsi="仿宋" w:eastAsia="仿宋"/>
                <w:kern w:val="0"/>
                <w:sz w:val="24"/>
              </w:rPr>
            </w:pPr>
            <w:r>
              <w:rPr>
                <w:rFonts w:hint="eastAsia" w:ascii="仿宋" w:hAnsi="仿宋" w:eastAsia="仿宋"/>
                <w:kern w:val="0"/>
                <w:sz w:val="24"/>
              </w:rPr>
              <w:t>11</w:t>
            </w:r>
          </w:p>
        </w:tc>
        <w:tc>
          <w:tcPr>
            <w:tcW w:w="1487" w:type="dxa"/>
            <w:tcBorders>
              <w:top w:val="single" w:color="000000" w:sz="4" w:space="0"/>
              <w:left w:val="nil"/>
              <w:bottom w:val="single" w:color="000000" w:sz="4" w:space="0"/>
              <w:right w:val="single" w:color="000000" w:sz="4" w:space="0"/>
            </w:tcBorders>
            <w:vAlign w:val="center"/>
          </w:tcPr>
          <w:p w14:paraId="208CADDF">
            <w:pPr>
              <w:widowControl/>
              <w:spacing w:line="480" w:lineRule="exact"/>
              <w:jc w:val="center"/>
              <w:rPr>
                <w:rFonts w:ascii="仿宋" w:hAnsi="仿宋" w:eastAsia="仿宋"/>
                <w:kern w:val="0"/>
                <w:sz w:val="24"/>
              </w:rPr>
            </w:pPr>
            <w:r>
              <w:rPr>
                <w:rFonts w:hint="eastAsia" w:ascii="仿宋" w:hAnsi="仿宋" w:eastAsia="仿宋"/>
                <w:kern w:val="0"/>
                <w:sz w:val="24"/>
              </w:rPr>
              <w:t>开标时间及地点</w:t>
            </w:r>
          </w:p>
        </w:tc>
        <w:tc>
          <w:tcPr>
            <w:tcW w:w="7202" w:type="dxa"/>
            <w:tcBorders>
              <w:top w:val="single" w:color="000000" w:sz="4" w:space="0"/>
              <w:left w:val="nil"/>
              <w:bottom w:val="single" w:color="000000" w:sz="4" w:space="0"/>
              <w:right w:val="single" w:color="000000" w:sz="4" w:space="0"/>
            </w:tcBorders>
            <w:vAlign w:val="center"/>
          </w:tcPr>
          <w:p w14:paraId="7DF6680F">
            <w:pPr>
              <w:widowControl/>
              <w:spacing w:line="480" w:lineRule="exact"/>
              <w:rPr>
                <w:rFonts w:ascii="仿宋" w:hAnsi="仿宋" w:eastAsia="仿宋"/>
                <w:kern w:val="0"/>
                <w:sz w:val="24"/>
              </w:rPr>
            </w:pPr>
            <w:r>
              <w:rPr>
                <w:rFonts w:hint="eastAsia" w:ascii="仿宋" w:hAnsi="仿宋" w:eastAsia="仿宋"/>
                <w:kern w:val="0"/>
                <w:sz w:val="24"/>
              </w:rPr>
              <w:t>时间：2024年</w:t>
            </w:r>
            <w:r>
              <w:rPr>
                <w:rFonts w:hint="eastAsia" w:ascii="仿宋" w:hAnsi="仿宋" w:eastAsia="仿宋"/>
                <w:kern w:val="0"/>
                <w:sz w:val="24"/>
                <w:lang w:val="en-US" w:eastAsia="zh-CN"/>
              </w:rPr>
              <w:t>12</w:t>
            </w:r>
            <w:r>
              <w:rPr>
                <w:rFonts w:hint="eastAsia" w:ascii="仿宋" w:hAnsi="仿宋" w:eastAsia="仿宋"/>
                <w:kern w:val="0"/>
                <w:sz w:val="24"/>
              </w:rPr>
              <w:t>月</w:t>
            </w:r>
            <w:r>
              <w:rPr>
                <w:rFonts w:hint="eastAsia" w:ascii="仿宋" w:hAnsi="仿宋" w:eastAsia="仿宋"/>
                <w:kern w:val="0"/>
                <w:sz w:val="24"/>
                <w:lang w:val="en-US" w:eastAsia="zh-CN"/>
              </w:rPr>
              <w:t>12</w:t>
            </w:r>
            <w:r>
              <w:rPr>
                <w:rFonts w:hint="eastAsia" w:ascii="仿宋" w:hAnsi="仿宋" w:eastAsia="仿宋"/>
                <w:kern w:val="0"/>
                <w:sz w:val="24"/>
              </w:rPr>
              <w:t>日</w:t>
            </w:r>
            <w:r>
              <w:rPr>
                <w:rFonts w:hint="eastAsia" w:ascii="仿宋" w:hAnsi="仿宋" w:eastAsia="仿宋"/>
                <w:kern w:val="0"/>
                <w:sz w:val="24"/>
                <w:lang w:val="en-US" w:eastAsia="zh-CN"/>
              </w:rPr>
              <w:t>14:30</w:t>
            </w:r>
            <w:r>
              <w:rPr>
                <w:rFonts w:hint="eastAsia" w:ascii="仿宋" w:hAnsi="仿宋" w:eastAsia="仿宋"/>
                <w:kern w:val="0"/>
                <w:sz w:val="24"/>
              </w:rPr>
              <w:t>分（若有变动，另行通知）</w:t>
            </w:r>
          </w:p>
          <w:p w14:paraId="5EBF5082">
            <w:pPr>
              <w:widowControl/>
              <w:spacing w:line="480" w:lineRule="exact"/>
              <w:rPr>
                <w:rFonts w:ascii="仿宋" w:hAnsi="仿宋" w:eastAsia="仿宋"/>
                <w:kern w:val="0"/>
                <w:sz w:val="24"/>
              </w:rPr>
            </w:pPr>
            <w:r>
              <w:rPr>
                <w:rFonts w:hint="eastAsia" w:ascii="仿宋" w:hAnsi="仿宋" w:eastAsia="仿宋"/>
                <w:kern w:val="0"/>
                <w:sz w:val="24"/>
              </w:rPr>
              <w:t>地点：衡阳市国有资产投资控股集团有限公司4栋3楼评标室</w:t>
            </w:r>
          </w:p>
        </w:tc>
      </w:tr>
      <w:tr w14:paraId="22855B5C">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11F9738">
            <w:pPr>
              <w:widowControl/>
              <w:spacing w:line="480" w:lineRule="exact"/>
              <w:jc w:val="center"/>
              <w:rPr>
                <w:rFonts w:ascii="仿宋" w:hAnsi="仿宋" w:eastAsia="仿宋"/>
                <w:kern w:val="0"/>
                <w:sz w:val="24"/>
              </w:rPr>
            </w:pPr>
            <w:r>
              <w:rPr>
                <w:rFonts w:hint="eastAsia" w:ascii="仿宋" w:hAnsi="仿宋" w:eastAsia="仿宋"/>
                <w:kern w:val="0"/>
                <w:sz w:val="24"/>
              </w:rPr>
              <w:t>12</w:t>
            </w:r>
          </w:p>
        </w:tc>
        <w:tc>
          <w:tcPr>
            <w:tcW w:w="1487" w:type="dxa"/>
            <w:tcBorders>
              <w:top w:val="single" w:color="000000" w:sz="4" w:space="0"/>
              <w:left w:val="nil"/>
              <w:bottom w:val="single" w:color="000000" w:sz="4" w:space="0"/>
              <w:right w:val="single" w:color="000000" w:sz="4" w:space="0"/>
            </w:tcBorders>
            <w:vAlign w:val="center"/>
          </w:tcPr>
          <w:p w14:paraId="232E35D9">
            <w:pPr>
              <w:widowControl/>
              <w:spacing w:line="480" w:lineRule="exact"/>
              <w:jc w:val="center"/>
              <w:rPr>
                <w:rFonts w:ascii="仿宋" w:hAnsi="仿宋" w:eastAsia="仿宋"/>
                <w:kern w:val="0"/>
                <w:sz w:val="24"/>
              </w:rPr>
            </w:pPr>
            <w:r>
              <w:rPr>
                <w:rFonts w:hint="eastAsia" w:ascii="仿宋" w:hAnsi="仿宋" w:eastAsia="仿宋"/>
                <w:kern w:val="0"/>
                <w:sz w:val="24"/>
              </w:rPr>
              <w:t>参选文件</w:t>
            </w:r>
          </w:p>
          <w:p w14:paraId="2ED5B48A">
            <w:pPr>
              <w:widowControl/>
              <w:spacing w:line="480" w:lineRule="exact"/>
              <w:jc w:val="center"/>
              <w:rPr>
                <w:rFonts w:ascii="仿宋" w:hAnsi="仿宋" w:eastAsia="仿宋"/>
                <w:kern w:val="0"/>
                <w:sz w:val="24"/>
              </w:rPr>
            </w:pPr>
            <w:r>
              <w:rPr>
                <w:rFonts w:hint="eastAsia" w:ascii="仿宋" w:hAnsi="仿宋" w:eastAsia="仿宋"/>
                <w:kern w:val="0"/>
                <w:sz w:val="24"/>
              </w:rPr>
              <w:t>份数</w:t>
            </w:r>
          </w:p>
        </w:tc>
        <w:tc>
          <w:tcPr>
            <w:tcW w:w="7202" w:type="dxa"/>
            <w:tcBorders>
              <w:top w:val="single" w:color="000000" w:sz="4" w:space="0"/>
              <w:left w:val="nil"/>
              <w:bottom w:val="single" w:color="000000" w:sz="4" w:space="0"/>
              <w:right w:val="single" w:color="000000" w:sz="4" w:space="0"/>
            </w:tcBorders>
            <w:vAlign w:val="center"/>
          </w:tcPr>
          <w:p w14:paraId="4F7C0BED">
            <w:pPr>
              <w:widowControl/>
              <w:spacing w:line="480" w:lineRule="exact"/>
              <w:rPr>
                <w:rFonts w:ascii="仿宋" w:hAnsi="仿宋" w:eastAsia="仿宋"/>
                <w:kern w:val="0"/>
                <w:sz w:val="24"/>
              </w:rPr>
            </w:pPr>
            <w:r>
              <w:rPr>
                <w:rFonts w:hint="eastAsia" w:ascii="仿宋" w:hAnsi="仿宋" w:eastAsia="仿宋"/>
                <w:kern w:val="0"/>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kern w:val="0"/>
                <w:sz w:val="24"/>
              </w:rPr>
              <w:t>名称）。</w:t>
            </w:r>
          </w:p>
        </w:tc>
      </w:tr>
      <w:tr w14:paraId="08874A2B">
        <w:tblPrEx>
          <w:tblCellMar>
            <w:top w:w="0" w:type="dxa"/>
            <w:left w:w="108" w:type="dxa"/>
            <w:bottom w:w="0" w:type="dxa"/>
            <w:right w:w="108" w:type="dxa"/>
          </w:tblCellMar>
        </w:tblPrEx>
        <w:trPr>
          <w:trHeight w:val="89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D2CE31E">
            <w:pPr>
              <w:widowControl/>
              <w:spacing w:line="480" w:lineRule="exact"/>
              <w:jc w:val="center"/>
              <w:rPr>
                <w:rFonts w:ascii="仿宋" w:hAnsi="仿宋" w:eastAsia="仿宋"/>
                <w:kern w:val="0"/>
                <w:sz w:val="24"/>
              </w:rPr>
            </w:pPr>
            <w:r>
              <w:rPr>
                <w:rFonts w:hint="eastAsia" w:ascii="仿宋" w:hAnsi="仿宋" w:eastAsia="仿宋"/>
                <w:kern w:val="0"/>
                <w:sz w:val="24"/>
              </w:rPr>
              <w:t>13</w:t>
            </w:r>
          </w:p>
        </w:tc>
        <w:tc>
          <w:tcPr>
            <w:tcW w:w="1487" w:type="dxa"/>
            <w:tcBorders>
              <w:top w:val="single" w:color="000000" w:sz="4" w:space="0"/>
              <w:left w:val="nil"/>
              <w:bottom w:val="single" w:color="000000" w:sz="4" w:space="0"/>
              <w:right w:val="single" w:color="000000" w:sz="4" w:space="0"/>
            </w:tcBorders>
            <w:vAlign w:val="center"/>
          </w:tcPr>
          <w:p w14:paraId="7D6FD319">
            <w:pPr>
              <w:widowControl/>
              <w:spacing w:line="480" w:lineRule="exact"/>
              <w:jc w:val="center"/>
              <w:rPr>
                <w:rFonts w:ascii="仿宋" w:hAnsi="仿宋" w:eastAsia="仿宋"/>
                <w:kern w:val="0"/>
                <w:sz w:val="24"/>
              </w:rPr>
            </w:pPr>
            <w:r>
              <w:rPr>
                <w:rFonts w:hint="eastAsia" w:ascii="仿宋" w:hAnsi="仿宋" w:eastAsia="仿宋"/>
                <w:kern w:val="0"/>
                <w:sz w:val="24"/>
              </w:rPr>
              <w:t>比选有效期</w:t>
            </w:r>
          </w:p>
        </w:tc>
        <w:tc>
          <w:tcPr>
            <w:tcW w:w="7202" w:type="dxa"/>
            <w:tcBorders>
              <w:top w:val="single" w:color="000000" w:sz="4" w:space="0"/>
              <w:left w:val="nil"/>
              <w:bottom w:val="single" w:color="000000" w:sz="4" w:space="0"/>
              <w:right w:val="single" w:color="000000" w:sz="4" w:space="0"/>
            </w:tcBorders>
            <w:vAlign w:val="center"/>
          </w:tcPr>
          <w:p w14:paraId="33D2B1B6">
            <w:pPr>
              <w:widowControl/>
              <w:spacing w:line="480" w:lineRule="exact"/>
              <w:rPr>
                <w:rFonts w:ascii="仿宋" w:hAnsi="仿宋" w:eastAsia="仿宋"/>
                <w:kern w:val="0"/>
                <w:sz w:val="24"/>
              </w:rPr>
            </w:pPr>
            <w:r>
              <w:rPr>
                <w:rFonts w:hint="eastAsia" w:ascii="仿宋" w:hAnsi="仿宋" w:eastAsia="仿宋"/>
                <w:kern w:val="0"/>
                <w:sz w:val="24"/>
              </w:rPr>
              <w:t>60天</w:t>
            </w:r>
          </w:p>
        </w:tc>
      </w:tr>
      <w:tr w14:paraId="19E4D632">
        <w:tblPrEx>
          <w:tblCellMar>
            <w:top w:w="0" w:type="dxa"/>
            <w:left w:w="108" w:type="dxa"/>
            <w:bottom w:w="0" w:type="dxa"/>
            <w:right w:w="108" w:type="dxa"/>
          </w:tblCellMar>
        </w:tblPrEx>
        <w:trPr>
          <w:trHeight w:val="124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0EECE62">
            <w:pPr>
              <w:widowControl/>
              <w:spacing w:line="480" w:lineRule="exact"/>
              <w:jc w:val="center"/>
              <w:rPr>
                <w:rFonts w:ascii="仿宋" w:hAnsi="仿宋" w:eastAsia="仿宋"/>
                <w:kern w:val="0"/>
                <w:sz w:val="24"/>
              </w:rPr>
            </w:pPr>
            <w:r>
              <w:rPr>
                <w:rFonts w:hint="eastAsia" w:ascii="仿宋" w:hAnsi="仿宋" w:eastAsia="仿宋"/>
                <w:kern w:val="0"/>
                <w:sz w:val="24"/>
              </w:rPr>
              <w:t>14</w:t>
            </w:r>
          </w:p>
        </w:tc>
        <w:tc>
          <w:tcPr>
            <w:tcW w:w="1487" w:type="dxa"/>
            <w:tcBorders>
              <w:top w:val="single" w:color="000000" w:sz="4" w:space="0"/>
              <w:left w:val="nil"/>
              <w:bottom w:val="single" w:color="000000" w:sz="4" w:space="0"/>
              <w:right w:val="single" w:color="000000" w:sz="4" w:space="0"/>
            </w:tcBorders>
            <w:vAlign w:val="center"/>
          </w:tcPr>
          <w:p w14:paraId="7063E6EC">
            <w:pPr>
              <w:widowControl/>
              <w:spacing w:line="480" w:lineRule="exact"/>
              <w:jc w:val="center"/>
              <w:rPr>
                <w:rFonts w:ascii="仿宋" w:hAnsi="仿宋" w:eastAsia="仿宋"/>
                <w:kern w:val="0"/>
                <w:sz w:val="24"/>
              </w:rPr>
            </w:pPr>
            <w:r>
              <w:rPr>
                <w:rFonts w:hint="eastAsia" w:ascii="仿宋" w:hAnsi="仿宋" w:eastAsia="仿宋"/>
                <w:kern w:val="0"/>
                <w:sz w:val="24"/>
              </w:rPr>
              <w:t>控制价</w:t>
            </w:r>
          </w:p>
        </w:tc>
        <w:tc>
          <w:tcPr>
            <w:tcW w:w="7202" w:type="dxa"/>
            <w:tcBorders>
              <w:top w:val="single" w:color="000000" w:sz="4" w:space="0"/>
              <w:left w:val="nil"/>
              <w:bottom w:val="single" w:color="000000" w:sz="4" w:space="0"/>
              <w:right w:val="single" w:color="000000" w:sz="4" w:space="0"/>
            </w:tcBorders>
            <w:vAlign w:val="center"/>
          </w:tcPr>
          <w:p w14:paraId="5B1FA0DB">
            <w:pPr>
              <w:widowControl/>
              <w:spacing w:line="480" w:lineRule="exact"/>
              <w:rPr>
                <w:rFonts w:ascii="仿宋" w:hAnsi="仿宋" w:eastAsia="仿宋"/>
                <w:kern w:val="0"/>
                <w:sz w:val="24"/>
              </w:rPr>
            </w:pPr>
            <w:r>
              <w:rPr>
                <w:rFonts w:hint="eastAsia" w:ascii="仿宋" w:hAnsi="仿宋" w:eastAsia="仿宋"/>
                <w:kern w:val="0"/>
                <w:sz w:val="24"/>
              </w:rPr>
              <w:t>最高投标限价14.87万元</w:t>
            </w:r>
          </w:p>
        </w:tc>
      </w:tr>
      <w:tr w14:paraId="6772AB1F">
        <w:tblPrEx>
          <w:tblCellMar>
            <w:top w:w="0" w:type="dxa"/>
            <w:left w:w="108" w:type="dxa"/>
            <w:bottom w:w="0" w:type="dxa"/>
            <w:right w:w="108" w:type="dxa"/>
          </w:tblCellMar>
        </w:tblPrEx>
        <w:trPr>
          <w:trHeight w:val="134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DD8C0E0">
            <w:pPr>
              <w:widowControl/>
              <w:spacing w:line="480" w:lineRule="exact"/>
              <w:jc w:val="center"/>
              <w:rPr>
                <w:rFonts w:ascii="仿宋" w:hAnsi="仿宋" w:eastAsia="仿宋"/>
                <w:kern w:val="0"/>
                <w:sz w:val="24"/>
              </w:rPr>
            </w:pPr>
            <w:r>
              <w:rPr>
                <w:rFonts w:hint="eastAsia" w:ascii="仿宋" w:hAnsi="仿宋" w:eastAsia="仿宋"/>
                <w:kern w:val="0"/>
                <w:sz w:val="24"/>
              </w:rPr>
              <w:t>15</w:t>
            </w:r>
          </w:p>
        </w:tc>
        <w:tc>
          <w:tcPr>
            <w:tcW w:w="1487" w:type="dxa"/>
            <w:tcBorders>
              <w:top w:val="single" w:color="000000" w:sz="4" w:space="0"/>
              <w:left w:val="nil"/>
              <w:bottom w:val="single" w:color="000000" w:sz="4" w:space="0"/>
              <w:right w:val="single" w:color="000000" w:sz="4" w:space="0"/>
            </w:tcBorders>
            <w:vAlign w:val="center"/>
          </w:tcPr>
          <w:p w14:paraId="261ADB3C">
            <w:pPr>
              <w:widowControl/>
              <w:spacing w:line="480" w:lineRule="exact"/>
              <w:jc w:val="center"/>
              <w:rPr>
                <w:rFonts w:ascii="仿宋" w:hAnsi="仿宋" w:eastAsia="仿宋"/>
                <w:kern w:val="0"/>
                <w:sz w:val="24"/>
              </w:rPr>
            </w:pPr>
            <w:r>
              <w:rPr>
                <w:rFonts w:hint="eastAsia" w:ascii="仿宋" w:hAnsi="仿宋" w:eastAsia="仿宋"/>
                <w:kern w:val="0"/>
                <w:sz w:val="24"/>
              </w:rPr>
              <w:t>评选委员会</w:t>
            </w:r>
          </w:p>
          <w:p w14:paraId="39827634">
            <w:pPr>
              <w:widowControl/>
              <w:spacing w:line="480" w:lineRule="exact"/>
              <w:jc w:val="center"/>
              <w:rPr>
                <w:rFonts w:ascii="仿宋" w:hAnsi="仿宋" w:eastAsia="仿宋"/>
                <w:kern w:val="0"/>
                <w:sz w:val="24"/>
              </w:rPr>
            </w:pPr>
            <w:r>
              <w:rPr>
                <w:rFonts w:hint="eastAsia" w:ascii="仿宋" w:hAnsi="仿宋" w:eastAsia="仿宋"/>
                <w:kern w:val="0"/>
                <w:sz w:val="24"/>
              </w:rPr>
              <w:t>的组建</w:t>
            </w:r>
          </w:p>
        </w:tc>
        <w:tc>
          <w:tcPr>
            <w:tcW w:w="7202" w:type="dxa"/>
            <w:tcBorders>
              <w:top w:val="single" w:color="000000" w:sz="4" w:space="0"/>
              <w:left w:val="nil"/>
              <w:bottom w:val="single" w:color="000000" w:sz="4" w:space="0"/>
              <w:right w:val="single" w:color="000000" w:sz="4" w:space="0"/>
            </w:tcBorders>
            <w:vAlign w:val="center"/>
          </w:tcPr>
          <w:p w14:paraId="17F27DBD">
            <w:pPr>
              <w:widowControl/>
              <w:spacing w:line="480" w:lineRule="exact"/>
              <w:rPr>
                <w:rFonts w:ascii="仿宋" w:hAnsi="仿宋" w:eastAsia="仿宋"/>
                <w:kern w:val="0"/>
                <w:sz w:val="24"/>
              </w:rPr>
            </w:pPr>
            <w:r>
              <w:rPr>
                <w:rFonts w:hint="eastAsia" w:ascii="仿宋" w:hAnsi="仿宋" w:eastAsia="仿宋"/>
                <w:kern w:val="0"/>
                <w:sz w:val="24"/>
              </w:rPr>
              <w:t>由比选人负责组建。</w:t>
            </w:r>
          </w:p>
        </w:tc>
      </w:tr>
      <w:tr w14:paraId="6EA2C5F3">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47CA050">
            <w:pPr>
              <w:widowControl/>
              <w:spacing w:line="480" w:lineRule="exact"/>
              <w:jc w:val="center"/>
              <w:rPr>
                <w:rFonts w:ascii="仿宋" w:hAnsi="仿宋" w:eastAsia="仿宋"/>
                <w:kern w:val="0"/>
                <w:sz w:val="24"/>
              </w:rPr>
            </w:pPr>
            <w:r>
              <w:rPr>
                <w:rFonts w:hint="eastAsia" w:ascii="仿宋" w:hAnsi="仿宋" w:eastAsia="仿宋"/>
                <w:kern w:val="0"/>
                <w:sz w:val="24"/>
              </w:rPr>
              <w:t>16</w:t>
            </w:r>
          </w:p>
        </w:tc>
        <w:tc>
          <w:tcPr>
            <w:tcW w:w="1487" w:type="dxa"/>
            <w:tcBorders>
              <w:top w:val="single" w:color="000000" w:sz="4" w:space="0"/>
              <w:left w:val="nil"/>
              <w:bottom w:val="single" w:color="000000" w:sz="4" w:space="0"/>
              <w:right w:val="single" w:color="000000" w:sz="4" w:space="0"/>
            </w:tcBorders>
            <w:vAlign w:val="center"/>
          </w:tcPr>
          <w:p w14:paraId="43D30BAA">
            <w:pPr>
              <w:widowControl/>
              <w:spacing w:line="480" w:lineRule="exact"/>
              <w:jc w:val="center"/>
              <w:rPr>
                <w:rFonts w:ascii="仿宋" w:hAnsi="仿宋" w:eastAsia="仿宋"/>
                <w:kern w:val="0"/>
                <w:sz w:val="24"/>
              </w:rPr>
            </w:pPr>
            <w:r>
              <w:rPr>
                <w:rFonts w:hint="eastAsia" w:ascii="仿宋" w:hAnsi="仿宋" w:eastAsia="仿宋"/>
                <w:kern w:val="0"/>
                <w:sz w:val="24"/>
              </w:rPr>
              <w:t>评标办法</w:t>
            </w:r>
          </w:p>
        </w:tc>
        <w:tc>
          <w:tcPr>
            <w:tcW w:w="7202" w:type="dxa"/>
            <w:tcBorders>
              <w:top w:val="single" w:color="000000" w:sz="4" w:space="0"/>
              <w:left w:val="nil"/>
              <w:bottom w:val="single" w:color="000000" w:sz="4" w:space="0"/>
              <w:right w:val="single" w:color="000000" w:sz="4" w:space="0"/>
            </w:tcBorders>
            <w:vAlign w:val="center"/>
          </w:tcPr>
          <w:p w14:paraId="67915827">
            <w:pPr>
              <w:widowControl/>
              <w:spacing w:line="480" w:lineRule="exact"/>
              <w:rPr>
                <w:rFonts w:ascii="仿宋" w:hAnsi="仿宋" w:eastAsia="仿宋"/>
                <w:kern w:val="0"/>
                <w:sz w:val="24"/>
              </w:rPr>
            </w:pPr>
            <w:r>
              <w:rPr>
                <w:rFonts w:hint="eastAsia" w:ascii="仿宋" w:hAnsi="仿宋" w:eastAsia="仿宋"/>
                <w:kern w:val="0"/>
                <w:sz w:val="24"/>
              </w:rPr>
              <w:t>经评审的低价法</w:t>
            </w:r>
          </w:p>
        </w:tc>
      </w:tr>
      <w:tr w14:paraId="0AABA09F">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6732BDB">
            <w:pPr>
              <w:widowControl/>
              <w:spacing w:line="480" w:lineRule="exact"/>
              <w:jc w:val="center"/>
              <w:rPr>
                <w:rFonts w:ascii="仿宋" w:hAnsi="仿宋" w:eastAsia="仿宋"/>
                <w:kern w:val="0"/>
                <w:sz w:val="24"/>
              </w:rPr>
            </w:pPr>
            <w:r>
              <w:rPr>
                <w:rFonts w:hint="eastAsia" w:ascii="仿宋" w:hAnsi="仿宋" w:eastAsia="仿宋"/>
                <w:kern w:val="0"/>
                <w:sz w:val="24"/>
              </w:rPr>
              <w:t>17</w:t>
            </w:r>
          </w:p>
        </w:tc>
        <w:tc>
          <w:tcPr>
            <w:tcW w:w="1487" w:type="dxa"/>
            <w:tcBorders>
              <w:top w:val="single" w:color="000000" w:sz="4" w:space="0"/>
              <w:left w:val="nil"/>
              <w:bottom w:val="single" w:color="000000" w:sz="4" w:space="0"/>
              <w:right w:val="single" w:color="000000" w:sz="4" w:space="0"/>
            </w:tcBorders>
            <w:vAlign w:val="center"/>
          </w:tcPr>
          <w:p w14:paraId="3586545E">
            <w:pPr>
              <w:widowControl/>
              <w:spacing w:line="480" w:lineRule="exact"/>
              <w:jc w:val="center"/>
              <w:rPr>
                <w:rFonts w:ascii="仿宋" w:hAnsi="仿宋" w:eastAsia="仿宋"/>
                <w:kern w:val="0"/>
                <w:sz w:val="24"/>
              </w:rPr>
            </w:pPr>
            <w:r>
              <w:rPr>
                <w:rFonts w:hint="eastAsia" w:ascii="仿宋" w:hAnsi="仿宋" w:eastAsia="仿宋"/>
                <w:kern w:val="0"/>
                <w:sz w:val="24"/>
              </w:rPr>
              <w:t>施工期限</w:t>
            </w:r>
          </w:p>
        </w:tc>
        <w:tc>
          <w:tcPr>
            <w:tcW w:w="7202" w:type="dxa"/>
            <w:tcBorders>
              <w:top w:val="single" w:color="000000" w:sz="4" w:space="0"/>
              <w:left w:val="nil"/>
              <w:bottom w:val="single" w:color="000000" w:sz="4" w:space="0"/>
              <w:right w:val="single" w:color="000000" w:sz="4" w:space="0"/>
            </w:tcBorders>
            <w:vAlign w:val="center"/>
          </w:tcPr>
          <w:p w14:paraId="60495C11">
            <w:pPr>
              <w:widowControl/>
              <w:spacing w:line="480" w:lineRule="exact"/>
              <w:rPr>
                <w:rFonts w:ascii="仿宋" w:hAnsi="仿宋" w:eastAsia="仿宋"/>
                <w:kern w:val="0"/>
                <w:sz w:val="24"/>
              </w:rPr>
            </w:pPr>
            <w:r>
              <w:rPr>
                <w:rFonts w:hint="eastAsia" w:ascii="仿宋" w:hAnsi="仿宋" w:eastAsia="仿宋"/>
                <w:kern w:val="0"/>
                <w:sz w:val="24"/>
              </w:rPr>
              <w:t>合同签订后2日内启动提质改造，2个月之内完成。</w:t>
            </w:r>
          </w:p>
        </w:tc>
      </w:tr>
      <w:tr w14:paraId="51590FAB">
        <w:tblPrEx>
          <w:tblCellMar>
            <w:top w:w="0" w:type="dxa"/>
            <w:left w:w="108" w:type="dxa"/>
            <w:bottom w:w="0" w:type="dxa"/>
            <w:right w:w="108" w:type="dxa"/>
          </w:tblCellMar>
        </w:tblPrEx>
        <w:trPr>
          <w:trHeight w:val="170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0AD96452">
            <w:pPr>
              <w:widowControl/>
              <w:spacing w:line="480" w:lineRule="exact"/>
              <w:jc w:val="center"/>
              <w:rPr>
                <w:rFonts w:ascii="仿宋" w:hAnsi="仿宋" w:eastAsia="仿宋"/>
                <w:kern w:val="0"/>
                <w:sz w:val="24"/>
              </w:rPr>
            </w:pPr>
            <w:r>
              <w:rPr>
                <w:rFonts w:hint="eastAsia" w:ascii="仿宋" w:hAnsi="仿宋" w:eastAsia="仿宋"/>
                <w:kern w:val="0"/>
                <w:sz w:val="24"/>
              </w:rPr>
              <w:t>18</w:t>
            </w:r>
          </w:p>
        </w:tc>
        <w:tc>
          <w:tcPr>
            <w:tcW w:w="1487" w:type="dxa"/>
            <w:tcBorders>
              <w:top w:val="single" w:color="000000" w:sz="4" w:space="0"/>
              <w:left w:val="nil"/>
              <w:bottom w:val="single" w:color="000000" w:sz="4" w:space="0"/>
              <w:right w:val="single" w:color="000000" w:sz="4" w:space="0"/>
            </w:tcBorders>
            <w:vAlign w:val="center"/>
          </w:tcPr>
          <w:p w14:paraId="41CB4CAE">
            <w:pPr>
              <w:widowControl/>
              <w:spacing w:line="480" w:lineRule="exact"/>
              <w:jc w:val="center"/>
              <w:rPr>
                <w:rFonts w:ascii="仿宋" w:hAnsi="仿宋" w:eastAsia="仿宋"/>
                <w:kern w:val="0"/>
                <w:sz w:val="24"/>
              </w:rPr>
            </w:pPr>
            <w:r>
              <w:rPr>
                <w:rFonts w:hint="eastAsia" w:ascii="仿宋" w:hAnsi="仿宋" w:eastAsia="仿宋"/>
                <w:kern w:val="0"/>
                <w:sz w:val="24"/>
              </w:rPr>
              <w:t>中选公示</w:t>
            </w:r>
          </w:p>
        </w:tc>
        <w:tc>
          <w:tcPr>
            <w:tcW w:w="7202" w:type="dxa"/>
            <w:tcBorders>
              <w:top w:val="single" w:color="000000" w:sz="4" w:space="0"/>
              <w:left w:val="nil"/>
              <w:bottom w:val="single" w:color="000000" w:sz="4" w:space="0"/>
              <w:right w:val="single" w:color="000000" w:sz="4" w:space="0"/>
            </w:tcBorders>
            <w:vAlign w:val="center"/>
          </w:tcPr>
          <w:p w14:paraId="062A9506">
            <w:pPr>
              <w:widowControl/>
              <w:spacing w:line="480" w:lineRule="exact"/>
              <w:rPr>
                <w:rFonts w:ascii="仿宋" w:hAnsi="仿宋" w:eastAsia="仿宋"/>
                <w:kern w:val="0"/>
                <w:sz w:val="24"/>
              </w:rPr>
            </w:pPr>
            <w:r>
              <w:rPr>
                <w:rFonts w:hint="eastAsia" w:ascii="仿宋" w:hAnsi="仿宋" w:eastAsia="仿宋"/>
                <w:kern w:val="0"/>
                <w:sz w:val="24"/>
              </w:rPr>
              <w:t>在中选通知书发出前，比选人将中选候选人的情况在衡阳市国有资产投资控股集团有限公司官方网站（www.hxamc.com）予以公示。</w:t>
            </w:r>
          </w:p>
        </w:tc>
      </w:tr>
    </w:tbl>
    <w:p w14:paraId="0097667C">
      <w:pPr>
        <w:rPr>
          <w:rFonts w:ascii="黑体" w:hAnsi="黑体" w:eastAsia="黑体" w:cs="黑体"/>
          <w:b/>
          <w:spacing w:val="15"/>
          <w:kern w:val="0"/>
          <w:sz w:val="32"/>
          <w:szCs w:val="32"/>
        </w:rPr>
      </w:pPr>
      <w:r>
        <w:rPr>
          <w:rFonts w:hint="eastAsia" w:ascii="黑体" w:hAnsi="黑体" w:eastAsia="黑体" w:cs="黑体"/>
          <w:b/>
          <w:spacing w:val="15"/>
          <w:kern w:val="0"/>
          <w:sz w:val="32"/>
          <w:szCs w:val="32"/>
        </w:rPr>
        <w:br w:type="page"/>
      </w:r>
    </w:p>
    <w:p w14:paraId="1818C29A">
      <w:pPr>
        <w:widowControl/>
        <w:numPr>
          <w:ilvl w:val="0"/>
          <w:numId w:val="2"/>
        </w:numPr>
        <w:spacing w:line="480" w:lineRule="exact"/>
        <w:ind w:firstLine="688" w:firstLineChars="196"/>
        <w:rPr>
          <w:rFonts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14:paraId="79C2B0A4">
      <w:pPr>
        <w:widowControl/>
        <w:spacing w:line="480" w:lineRule="exact"/>
        <w:ind w:firstLine="560" w:firstLineChars="200"/>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DF41ED8">
      <w:pPr>
        <w:widowControl/>
        <w:spacing w:line="480" w:lineRule="exact"/>
        <w:ind w:firstLine="703" w:firstLineChars="200"/>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14:paraId="6CE8AFF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14:paraId="77FD35C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14:paraId="3A3DF18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14:paraId="3FE2DD0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12</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11</w:t>
      </w:r>
      <w:r>
        <w:rPr>
          <w:rFonts w:hint="eastAsia" w:ascii="仿宋" w:hAnsi="仿宋" w:eastAsia="仿宋"/>
          <w:spacing w:val="15"/>
          <w:kern w:val="0"/>
          <w:sz w:val="28"/>
          <w:szCs w:val="28"/>
          <w:u w:val="single"/>
        </w:rPr>
        <w:t>日下午17:</w:t>
      </w:r>
      <w:r>
        <w:rPr>
          <w:rFonts w:hint="eastAsia" w:ascii="仿宋" w:hAnsi="仿宋" w:eastAsia="仿宋"/>
          <w:spacing w:val="15"/>
          <w:kern w:val="0"/>
          <w:sz w:val="28"/>
          <w:szCs w:val="28"/>
          <w:u w:val="single"/>
          <w:lang w:val="en-US" w:eastAsia="zh-CN"/>
        </w:rPr>
        <w:t>3</w:t>
      </w:r>
      <w:r>
        <w:rPr>
          <w:rFonts w:hint="eastAsia" w:ascii="仿宋" w:hAnsi="仿宋" w:eastAsia="仿宋"/>
          <w:spacing w:val="15"/>
          <w:kern w:val="0"/>
          <w:sz w:val="28"/>
          <w:szCs w:val="28"/>
          <w:u w:val="single"/>
        </w:rPr>
        <w:t>0</w:t>
      </w:r>
      <w:r>
        <w:rPr>
          <w:rFonts w:hint="eastAsia" w:ascii="仿宋" w:hAnsi="仿宋" w:eastAsia="仿宋"/>
          <w:spacing w:val="15"/>
          <w:kern w:val="0"/>
          <w:sz w:val="28"/>
          <w:szCs w:val="28"/>
        </w:rPr>
        <w:t>（北京时间</w:t>
      </w:r>
      <w:r>
        <w:rPr>
          <w:rFonts w:hint="eastAsia" w:ascii="仿宋" w:hAnsi="仿宋" w:eastAsia="仿宋"/>
          <w:spacing w:val="15"/>
          <w:kern w:val="0"/>
          <w:sz w:val="28"/>
          <w:szCs w:val="28"/>
          <w:lang w:eastAsia="zh-CN"/>
        </w:rPr>
        <w:t>，</w:t>
      </w:r>
      <w:r>
        <w:rPr>
          <w:rFonts w:hint="eastAsia" w:ascii="仿宋" w:hAnsi="仿宋" w:eastAsia="仿宋"/>
          <w:spacing w:val="15"/>
          <w:kern w:val="0"/>
          <w:sz w:val="28"/>
          <w:szCs w:val="28"/>
          <w:lang w:val="en-US" w:eastAsia="zh-CN"/>
        </w:rPr>
        <w:t>节假日休息</w:t>
      </w:r>
      <w:r>
        <w:rPr>
          <w:rFonts w:hint="eastAsia" w:ascii="仿宋" w:hAnsi="仿宋" w:eastAsia="仿宋"/>
          <w:spacing w:val="15"/>
          <w:kern w:val="0"/>
          <w:sz w:val="28"/>
          <w:szCs w:val="28"/>
        </w:rPr>
        <w:t>）之前以书面形式递交至比选人。比选人对参选人的答疑，都将以官网发布答疑澄清公告的形式通知所有参选人，答疑澄清公告内容视为比选文件的组成部分。</w:t>
      </w:r>
    </w:p>
    <w:p w14:paraId="106243E4">
      <w:pPr>
        <w:widowControl/>
        <w:spacing w:line="480" w:lineRule="exact"/>
        <w:ind w:firstLine="620" w:firstLineChars="200"/>
        <w:rPr>
          <w:rFonts w:ascii="仿宋" w:hAnsi="仿宋" w:eastAsia="仿宋" w:cs="仿宋"/>
          <w:sz w:val="28"/>
          <w:szCs w:val="28"/>
        </w:rPr>
      </w:pPr>
      <w:r>
        <w:rPr>
          <w:rFonts w:hint="eastAsia" w:ascii="仿宋" w:hAnsi="仿宋" w:eastAsia="仿宋"/>
          <w:spacing w:val="15"/>
          <w:kern w:val="0"/>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须知的补充或修改内容进行研究，比选人可酌情延长递交参选文件的截止时间，具体时间将在补充、修改通知中进行明确</w:t>
      </w:r>
      <w:r>
        <w:rPr>
          <w:rFonts w:hint="eastAsia" w:ascii="仿宋" w:hAnsi="仿宋" w:eastAsia="仿宋" w:cs="仿宋"/>
          <w:sz w:val="28"/>
          <w:szCs w:val="28"/>
        </w:rPr>
        <w:t>。</w:t>
      </w:r>
    </w:p>
    <w:p w14:paraId="49F5C821">
      <w:pPr>
        <w:widowControl/>
        <w:spacing w:line="48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四、投标保证金</w:t>
      </w:r>
    </w:p>
    <w:p w14:paraId="59BEBDC3">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1.比选须知前附表规定交纳投标保证金的，应按比选须知前附表规定的投标保证金形式交纳。投标保证金有效期应当与比选须知前附表第13款规定的参选文件有效期一致。</w:t>
      </w:r>
    </w:p>
    <w:p w14:paraId="67D365C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2.参选人未按照比选文件要求提交投标保证金的，响应无效。</w:t>
      </w:r>
    </w:p>
    <w:p w14:paraId="116A9FA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14:paraId="3192A2E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（1）参选人在提交参选文件截止时间后撤回参选文件的；</w:t>
      </w:r>
    </w:p>
    <w:p w14:paraId="1403A7D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14:paraId="0C7FA92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14:paraId="61A4514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14:paraId="31049F0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14:paraId="0650A86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（6）比选文件规定的其他情形。</w:t>
      </w:r>
    </w:p>
    <w:p w14:paraId="470ABD99">
      <w:pPr>
        <w:widowControl/>
        <w:spacing w:line="480" w:lineRule="exact"/>
        <w:ind w:firstLine="643" w:firstLineChars="200"/>
        <w:rPr>
          <w:rFonts w:ascii="黑体" w:hAnsi="黑体" w:eastAsia="黑体" w:cs="黑体"/>
          <w:b/>
          <w:bCs/>
          <w:kern w:val="0"/>
          <w:sz w:val="32"/>
          <w:szCs w:val="32"/>
        </w:rPr>
      </w:pPr>
      <w:r>
        <w:rPr>
          <w:rFonts w:hint="eastAsia" w:ascii="黑体" w:hAnsi="黑体" w:eastAsia="黑体" w:cs="黑体"/>
          <w:b/>
          <w:bCs/>
          <w:kern w:val="0"/>
          <w:sz w:val="32"/>
          <w:szCs w:val="32"/>
        </w:rPr>
        <w:t>五、参选文件要求</w:t>
      </w:r>
    </w:p>
    <w:p w14:paraId="335FEB5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14:paraId="6A3B79C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0C0889F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393E2DE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43327D3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2D6049A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284F709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6.资格条件（符合比选须知前附表7资格要求的相关证明文件）</w:t>
      </w:r>
    </w:p>
    <w:p w14:paraId="37034A93">
      <w:pPr>
        <w:pStyle w:val="4"/>
        <w:widowControl/>
        <w:tabs>
          <w:tab w:val="left" w:pos="148"/>
        </w:tabs>
        <w:autoSpaceDE w:val="0"/>
        <w:autoSpaceDN w:val="0"/>
        <w:adjustRightInd w:val="0"/>
        <w:snapToGrid w:val="0"/>
        <w:spacing w:after="0" w:line="560" w:lineRule="exact"/>
        <w:ind w:firstLine="620" w:firstLineChars="200"/>
        <w:textAlignment w:val="baseline"/>
        <w:rPr>
          <w:rFonts w:ascii="仿宋" w:hAnsi="仿宋" w:eastAsia="仿宋"/>
          <w:spacing w:val="15"/>
          <w:kern w:val="0"/>
          <w:sz w:val="28"/>
          <w:szCs w:val="28"/>
        </w:rPr>
      </w:pPr>
      <w:r>
        <w:rPr>
          <w:rFonts w:hint="eastAsia" w:ascii="仿宋" w:hAnsi="仿宋" w:eastAsia="仿宋"/>
          <w:spacing w:val="15"/>
          <w:kern w:val="0"/>
          <w:sz w:val="28"/>
          <w:szCs w:val="28"/>
        </w:rPr>
        <w:t>（1）提供营业执照复印件。</w:t>
      </w:r>
    </w:p>
    <w:p w14:paraId="64013A29">
      <w:pPr>
        <w:pStyle w:val="4"/>
        <w:widowControl/>
        <w:tabs>
          <w:tab w:val="left" w:pos="148"/>
        </w:tabs>
        <w:autoSpaceDE w:val="0"/>
        <w:autoSpaceDN w:val="0"/>
        <w:adjustRightInd w:val="0"/>
        <w:snapToGrid w:val="0"/>
        <w:spacing w:after="0" w:line="560" w:lineRule="exact"/>
        <w:ind w:firstLine="620" w:firstLineChars="200"/>
        <w:textAlignment w:val="baseline"/>
        <w:rPr>
          <w:rFonts w:ascii="仿宋" w:hAnsi="仿宋" w:eastAsia="仿宋"/>
          <w:spacing w:val="15"/>
          <w:kern w:val="0"/>
          <w:sz w:val="28"/>
          <w:szCs w:val="28"/>
        </w:rPr>
      </w:pPr>
      <w:r>
        <w:rPr>
          <w:rFonts w:hint="eastAsia" w:ascii="仿宋" w:hAnsi="仿宋" w:eastAsia="仿宋"/>
          <w:spacing w:val="15"/>
          <w:kern w:val="0"/>
          <w:sz w:val="28"/>
          <w:szCs w:val="28"/>
        </w:rPr>
        <w:t>（2）拟任项目负责人提供劳动和社会保障部门出具的投标截止时间前近半年连续6个月（2024年5月—2024年10月）的社保证明及注册期内的二级建造师及以上注册证书查询或证明文件（以上资料均需加盖公章）。</w:t>
      </w:r>
    </w:p>
    <w:p w14:paraId="2D1A3C8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（3）提供消防设施工程专业承包贰级及以上资质证书复印件、安全生产许可证（建筑施工）复印件。</w:t>
      </w:r>
    </w:p>
    <w:p w14:paraId="7FCC63D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（4）提供 “信用中国”网站中的信用信息报告（查询结果应为网站自动生成的PDF文件的打印版并加盖参选人公章）。</w:t>
      </w:r>
    </w:p>
    <w:p w14:paraId="42D2776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（5）提供企查查首页股东信息、主要人员信息查询截图并加盖参选人公章。</w:t>
      </w:r>
    </w:p>
    <w:p w14:paraId="4E71530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（6）提供投标保函复印件。</w:t>
      </w:r>
    </w:p>
    <w:p w14:paraId="5DA9DF5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7.报价一览表（按附件6和附件6-1的格式报价）</w:t>
      </w:r>
    </w:p>
    <w:p w14:paraId="0099A3D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8.其他（如有，格式自拟）</w:t>
      </w:r>
    </w:p>
    <w:p w14:paraId="3327153F">
      <w:pPr>
        <w:widowControl/>
        <w:spacing w:line="480" w:lineRule="exact"/>
        <w:ind w:firstLine="620" w:firstLineChars="200"/>
      </w:pPr>
      <w:r>
        <w:rPr>
          <w:rFonts w:hint="eastAsia" w:ascii="仿宋" w:hAnsi="仿宋" w:eastAsia="仿宋"/>
          <w:spacing w:val="15"/>
          <w:kern w:val="0"/>
          <w:sz w:val="28"/>
          <w:szCs w:val="28"/>
        </w:rPr>
        <w:t>（二）参选文件编制要求</w:t>
      </w:r>
    </w:p>
    <w:p w14:paraId="19BB25A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146B6F48">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3F166E3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5F9AD37B">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地注明“正本”或“副本”的字样。若正本与副本中存在不符的内容，以正本为准；若纸质版文件与电子文件中存在不符的内容，以纸质版文件为准。同一数字的表达不一致时，以大写为准。</w:t>
      </w:r>
    </w:p>
    <w:p w14:paraId="623ECE7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456BC72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14:paraId="79C298AC">
      <w:pPr>
        <w:widowControl/>
        <w:spacing w:line="480" w:lineRule="exact"/>
        <w:ind w:firstLine="310" w:firstLineChars="100"/>
        <w:rPr>
          <w:rFonts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14:paraId="6752DD6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14:paraId="35FAB6D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14:paraId="74B59A0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14:paraId="516BE226">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4.参选文件中有弄虚作假的内容（如假证书、隐瞒不良行为记录等）。在签订合同之前，比选人如发现中选人的参选文件有弄虚作假内容，比选人可拒绝与其签订合同；</w:t>
      </w:r>
    </w:p>
    <w:p w14:paraId="14537CEF">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14:paraId="431DD94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14:paraId="654F64C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14:paraId="2A180FB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14:paraId="3F7F338D">
      <w:pPr>
        <w:spacing w:line="480" w:lineRule="exact"/>
        <w:ind w:firstLine="643" w:firstLineChars="200"/>
        <w:rPr>
          <w:rFonts w:ascii="黑体" w:hAnsi="黑体" w:eastAsia="黑体" w:cs="黑体"/>
          <w:b/>
          <w:spacing w:val="15"/>
          <w:kern w:val="0"/>
          <w:sz w:val="32"/>
          <w:szCs w:val="32"/>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重新比选</w:t>
      </w:r>
    </w:p>
    <w:p w14:paraId="6E14BB5D">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30940F0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7A408BB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6D8A9730">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051CF0BC">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14:paraId="093BC733">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3E916FE9">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5A6B44D4">
      <w:pPr>
        <w:widowControl/>
        <w:spacing w:line="480" w:lineRule="exact"/>
        <w:jc w:val="center"/>
        <w:rPr>
          <w:rFonts w:ascii="宋体" w:hAnsi="宋体"/>
          <w:b/>
          <w:bCs/>
          <w:kern w:val="0"/>
          <w:sz w:val="44"/>
          <w:szCs w:val="44"/>
        </w:rPr>
      </w:pPr>
    </w:p>
    <w:p w14:paraId="6C761799">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07CDA3EF">
      <w:pPr>
        <w:widowControl/>
        <w:spacing w:line="480" w:lineRule="exact"/>
        <w:rPr>
          <w:rFonts w:ascii="仿宋" w:hAnsi="仿宋" w:eastAsia="仿宋"/>
          <w:kern w:val="0"/>
          <w:sz w:val="28"/>
          <w:szCs w:val="28"/>
        </w:rPr>
      </w:pPr>
    </w:p>
    <w:p w14:paraId="56B196FB">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14:paraId="129C113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7E614489">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如我方中选，我方保证忠实地执行双方签订的合同，按贵方的委托要求优质高效地完成项目施工工程工作。</w:t>
      </w:r>
    </w:p>
    <w:p w14:paraId="3501487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我方同意在本比选项目比选时间起至项目验收等施工工程工作结束前，遵守本比选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14:paraId="60BE8EF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6C88E38F">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632BCD05">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1803DF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3BDCBA1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523F4D7D">
      <w:pPr>
        <w:widowControl/>
        <w:spacing w:line="480" w:lineRule="exact"/>
        <w:ind w:firstLine="3209"/>
        <w:rPr>
          <w:rFonts w:ascii="仿宋" w:hAnsi="仿宋" w:eastAsia="仿宋"/>
          <w:kern w:val="0"/>
          <w:sz w:val="28"/>
          <w:szCs w:val="28"/>
        </w:rPr>
      </w:pPr>
    </w:p>
    <w:p w14:paraId="15C031F7">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0ED81F19">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0678F968">
      <w:pPr>
        <w:widowControl/>
        <w:spacing w:line="480" w:lineRule="exact"/>
        <w:ind w:firstLine="4346"/>
        <w:rPr>
          <w:rFonts w:ascii="仿宋" w:hAnsi="仿宋" w:eastAsia="仿宋"/>
          <w:kern w:val="0"/>
          <w:sz w:val="32"/>
          <w:szCs w:val="32"/>
        </w:rPr>
      </w:pPr>
    </w:p>
    <w:p w14:paraId="3412C213">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032DC988">
      <w:pPr>
        <w:spacing w:line="480" w:lineRule="exact"/>
        <w:rPr>
          <w:rFonts w:ascii="宋体" w:hAnsi="宋体"/>
          <w:b/>
          <w:bCs/>
          <w:kern w:val="0"/>
          <w:sz w:val="28"/>
          <w:szCs w:val="28"/>
        </w:rPr>
      </w:pPr>
      <w:r>
        <w:rPr>
          <w:rFonts w:hint="eastAsia" w:ascii="宋体" w:hAnsi="宋体"/>
          <w:b/>
          <w:bCs/>
          <w:kern w:val="0"/>
          <w:sz w:val="28"/>
          <w:szCs w:val="28"/>
        </w:rPr>
        <w:br w:type="page"/>
      </w:r>
    </w:p>
    <w:p w14:paraId="5F3484D6">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6C08A7DD">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11DF1192">
      <w:pPr>
        <w:widowControl/>
        <w:spacing w:line="480" w:lineRule="exact"/>
        <w:jc w:val="left"/>
        <w:rPr>
          <w:rFonts w:ascii="仿宋" w:hAnsi="仿宋" w:eastAsia="仿宋"/>
          <w:kern w:val="0"/>
          <w:sz w:val="24"/>
        </w:rPr>
      </w:pPr>
    </w:p>
    <w:p w14:paraId="2315F59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签订合同，并按合同要求承担本项目施工工程工作，保证不转让、转包本项目的施工业务。</w:t>
      </w:r>
    </w:p>
    <w:p w14:paraId="5F16F980">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7EE1A33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3、我们对出具的信誉的各种证明材料的真实性负责。如有虚假行为，无条件同意贵方取消我们的比选资格和中选资格。</w:t>
      </w:r>
    </w:p>
    <w:p w14:paraId="427FA18D">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D033A4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1959760B">
      <w:pPr>
        <w:widowControl/>
        <w:spacing w:line="480" w:lineRule="exact"/>
        <w:jc w:val="left"/>
        <w:rPr>
          <w:rFonts w:ascii="仿宋" w:hAnsi="仿宋" w:eastAsia="仿宋"/>
          <w:kern w:val="0"/>
          <w:sz w:val="28"/>
          <w:szCs w:val="28"/>
        </w:rPr>
      </w:pPr>
    </w:p>
    <w:p w14:paraId="704BB4B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457AD82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16693C8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1D71CDA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0B079214">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0A1FDD4A">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39A1B18F">
      <w:pPr>
        <w:widowControl/>
        <w:spacing w:line="480" w:lineRule="exact"/>
        <w:jc w:val="left"/>
        <w:rPr>
          <w:rFonts w:ascii="仿宋" w:hAnsi="仿宋" w:eastAsia="仿宋"/>
          <w:kern w:val="0"/>
          <w:sz w:val="28"/>
          <w:szCs w:val="28"/>
        </w:rPr>
      </w:pPr>
    </w:p>
    <w:p w14:paraId="4FF4AE34">
      <w:pPr>
        <w:pStyle w:val="14"/>
        <w:ind w:firstLine="400"/>
      </w:pPr>
    </w:p>
    <w:p w14:paraId="08D1AF21">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45A06CD8">
      <w:pPr>
        <w:widowControl/>
        <w:spacing w:line="480" w:lineRule="exact"/>
        <w:ind w:firstLine="420"/>
        <w:jc w:val="left"/>
        <w:rPr>
          <w:kern w:val="0"/>
          <w:szCs w:val="21"/>
        </w:rPr>
      </w:pPr>
    </w:p>
    <w:p w14:paraId="0026AFEF">
      <w:pPr>
        <w:widowControl/>
        <w:spacing w:line="480" w:lineRule="exact"/>
        <w:ind w:firstLine="420"/>
        <w:jc w:val="left"/>
        <w:rPr>
          <w:kern w:val="0"/>
          <w:szCs w:val="21"/>
        </w:rPr>
      </w:pPr>
    </w:p>
    <w:p w14:paraId="49CB83C2">
      <w:pPr>
        <w:widowControl/>
        <w:spacing w:line="480" w:lineRule="exact"/>
        <w:ind w:firstLine="420"/>
        <w:jc w:val="left"/>
        <w:rPr>
          <w:kern w:val="0"/>
          <w:szCs w:val="21"/>
        </w:rPr>
      </w:pPr>
    </w:p>
    <w:p w14:paraId="382581BA">
      <w:pPr>
        <w:widowControl/>
        <w:spacing w:line="480" w:lineRule="exact"/>
        <w:ind w:firstLine="420"/>
        <w:jc w:val="left"/>
        <w:rPr>
          <w:kern w:val="0"/>
          <w:szCs w:val="21"/>
        </w:rPr>
      </w:pPr>
    </w:p>
    <w:p w14:paraId="2D2277B4">
      <w:pPr>
        <w:widowControl/>
        <w:spacing w:line="480" w:lineRule="exact"/>
        <w:ind w:firstLine="420"/>
        <w:jc w:val="left"/>
        <w:rPr>
          <w:kern w:val="0"/>
          <w:szCs w:val="21"/>
        </w:rPr>
      </w:pPr>
    </w:p>
    <w:p w14:paraId="08A6ED73">
      <w:pPr>
        <w:pStyle w:val="3"/>
      </w:pPr>
    </w:p>
    <w:p w14:paraId="4358EC47">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273154BF">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15985389">
      <w:pPr>
        <w:adjustRightInd w:val="0"/>
        <w:snapToGrid w:val="0"/>
        <w:spacing w:line="360" w:lineRule="auto"/>
        <w:rPr>
          <w:rFonts w:ascii="仿宋_GB2312" w:hAnsi="华文仿宋" w:eastAsia="仿宋_GB2312"/>
          <w:sz w:val="28"/>
          <w:szCs w:val="28"/>
        </w:rPr>
      </w:pPr>
    </w:p>
    <w:p w14:paraId="0BE4DC43">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6C468D50">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5501212E">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0454030C">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CDBF1D2">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1E16E4DD">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5"/>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CAAB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5371D3B9">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6CE1A561">
      <w:pPr>
        <w:adjustRightInd w:val="0"/>
        <w:snapToGrid w:val="0"/>
        <w:spacing w:line="360" w:lineRule="auto"/>
        <w:rPr>
          <w:rFonts w:ascii="仿宋" w:hAnsi="仿宋" w:eastAsia="仿宋" w:cs="仿宋"/>
          <w:sz w:val="28"/>
          <w:szCs w:val="28"/>
        </w:rPr>
      </w:pPr>
    </w:p>
    <w:p w14:paraId="0854B184">
      <w:pPr>
        <w:adjustRightInd w:val="0"/>
        <w:snapToGrid w:val="0"/>
        <w:spacing w:line="360" w:lineRule="auto"/>
        <w:rPr>
          <w:rFonts w:ascii="仿宋" w:hAnsi="仿宋" w:eastAsia="仿宋" w:cs="仿宋"/>
          <w:sz w:val="28"/>
          <w:szCs w:val="28"/>
        </w:rPr>
      </w:pPr>
    </w:p>
    <w:p w14:paraId="74CDA18C">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5119A643">
      <w:pPr>
        <w:adjustRightInd w:val="0"/>
        <w:snapToGrid w:val="0"/>
        <w:spacing w:line="360" w:lineRule="auto"/>
        <w:ind w:firstLine="2511" w:firstLineChars="897"/>
        <w:rPr>
          <w:rFonts w:ascii="仿宋" w:hAnsi="仿宋" w:eastAsia="仿宋" w:cs="仿宋"/>
          <w:sz w:val="28"/>
          <w:szCs w:val="28"/>
        </w:rPr>
      </w:pPr>
    </w:p>
    <w:p w14:paraId="10F6AB6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6E4A5AEA">
      <w:pPr>
        <w:widowControl/>
        <w:topLinePunct/>
        <w:spacing w:line="620" w:lineRule="exact"/>
        <w:rPr>
          <w:rFonts w:ascii="仿宋" w:hAnsi="仿宋" w:eastAsia="仿宋" w:cs="仿宋"/>
          <w:kern w:val="0"/>
          <w:sz w:val="28"/>
          <w:szCs w:val="28"/>
        </w:rPr>
      </w:pPr>
    </w:p>
    <w:p w14:paraId="1262BC21">
      <w:pPr>
        <w:widowControl/>
        <w:topLinePunct/>
        <w:spacing w:line="620" w:lineRule="exact"/>
        <w:rPr>
          <w:rFonts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0914A963">
      <w:pPr>
        <w:widowControl/>
        <w:spacing w:line="480" w:lineRule="exact"/>
        <w:jc w:val="left"/>
        <w:rPr>
          <w:kern w:val="0"/>
          <w:szCs w:val="21"/>
        </w:rPr>
      </w:pPr>
    </w:p>
    <w:p w14:paraId="23D9FF31">
      <w:pPr>
        <w:spacing w:line="480" w:lineRule="exact"/>
        <w:rPr>
          <w:rFonts w:ascii="宋体" w:hAnsi="宋体"/>
          <w:b/>
          <w:bCs/>
          <w:spacing w:val="15"/>
          <w:kern w:val="0"/>
          <w:sz w:val="28"/>
          <w:szCs w:val="28"/>
        </w:rPr>
      </w:pPr>
      <w:bookmarkStart w:id="0" w:name="_Toc17932"/>
      <w:r>
        <w:rPr>
          <w:rFonts w:hint="eastAsia" w:ascii="宋体" w:hAnsi="宋体"/>
          <w:b/>
          <w:bCs/>
          <w:spacing w:val="15"/>
          <w:kern w:val="0"/>
          <w:sz w:val="28"/>
          <w:szCs w:val="28"/>
        </w:rPr>
        <w:t>附件4</w:t>
      </w:r>
    </w:p>
    <w:p w14:paraId="3FB9107C">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0"/>
    </w:p>
    <w:p w14:paraId="75D77CF1"/>
    <w:p w14:paraId="026D9B03">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14:paraId="5A619C42">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4E0102ED">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0B41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38728206">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0CD0CFAF">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1B766D30">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5DEBA0DD">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5EEE439B">
      <w:pPr>
        <w:pStyle w:val="4"/>
        <w:rPr>
          <w:rFonts w:ascii="仿宋" w:hAnsi="仿宋" w:eastAsia="仿宋" w:cs="仿宋"/>
          <w:sz w:val="28"/>
          <w:szCs w:val="28"/>
        </w:rPr>
      </w:pPr>
    </w:p>
    <w:p w14:paraId="00635450">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3A1FED4B">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15B34AC">
      <w:pPr>
        <w:spacing w:line="480" w:lineRule="exact"/>
        <w:rPr>
          <w:rFonts w:ascii="宋体" w:hAnsi="宋体"/>
          <w:b/>
          <w:bCs/>
          <w:kern w:val="0"/>
          <w:sz w:val="28"/>
          <w:szCs w:val="28"/>
        </w:rPr>
      </w:pPr>
      <w:r>
        <w:rPr>
          <w:rFonts w:hint="eastAsia" w:ascii="宋体" w:hAnsi="宋体"/>
          <w:b/>
          <w:bCs/>
          <w:kern w:val="0"/>
          <w:sz w:val="28"/>
          <w:szCs w:val="28"/>
        </w:rPr>
        <w:br w:type="page"/>
      </w:r>
    </w:p>
    <w:p w14:paraId="522CC0C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384D2471">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33B22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00C271E3">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72C557D">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2EB88153">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4C2C3725">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24CD3329">
            <w:pPr>
              <w:topLinePunct/>
              <w:spacing w:line="440" w:lineRule="exact"/>
              <w:jc w:val="center"/>
              <w:rPr>
                <w:rFonts w:ascii="仿宋" w:hAnsi="仿宋" w:eastAsia="仿宋" w:cs="仿宋"/>
                <w:sz w:val="24"/>
              </w:rPr>
            </w:pPr>
          </w:p>
        </w:tc>
      </w:tr>
      <w:tr w14:paraId="1A9DE4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A50FFF2">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423B91F">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3FD4B302">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2ECB6EB3">
            <w:pPr>
              <w:topLinePunct/>
              <w:spacing w:line="440" w:lineRule="exact"/>
              <w:jc w:val="center"/>
              <w:rPr>
                <w:rFonts w:ascii="仿宋" w:hAnsi="仿宋" w:eastAsia="仿宋" w:cs="仿宋"/>
                <w:sz w:val="24"/>
              </w:rPr>
            </w:pPr>
          </w:p>
        </w:tc>
      </w:tr>
      <w:tr w14:paraId="2C2479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F02A3B6">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251C3DAF">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6D30F58">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EF54AC1">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7F9AD37C">
            <w:pPr>
              <w:topLinePunct/>
              <w:spacing w:line="440" w:lineRule="exact"/>
              <w:jc w:val="center"/>
              <w:rPr>
                <w:rFonts w:ascii="仿宋" w:hAnsi="仿宋" w:eastAsia="仿宋" w:cs="仿宋"/>
                <w:sz w:val="24"/>
              </w:rPr>
            </w:pPr>
          </w:p>
        </w:tc>
      </w:tr>
      <w:tr w14:paraId="58B13A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26F3A0C1">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48999DBE">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5660240">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430E9BC">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40AE307D">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299D861C">
            <w:pPr>
              <w:topLinePunct/>
              <w:spacing w:line="440" w:lineRule="exact"/>
              <w:jc w:val="center"/>
              <w:rPr>
                <w:rFonts w:ascii="仿宋" w:hAnsi="仿宋" w:eastAsia="仿宋" w:cs="仿宋"/>
                <w:sz w:val="24"/>
              </w:rPr>
            </w:pPr>
          </w:p>
        </w:tc>
      </w:tr>
      <w:tr w14:paraId="7C8D8C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CCCCFF9">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9C9AA98">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FE894AA">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4E1EB3A">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8289636">
            <w:pPr>
              <w:topLinePunct/>
              <w:spacing w:line="440" w:lineRule="exact"/>
              <w:ind w:firstLine="120" w:firstLineChars="50"/>
              <w:jc w:val="center"/>
              <w:rPr>
                <w:rFonts w:ascii="仿宋" w:hAnsi="仿宋" w:eastAsia="仿宋" w:cs="仿宋"/>
                <w:sz w:val="24"/>
              </w:rPr>
            </w:pPr>
          </w:p>
        </w:tc>
      </w:tr>
      <w:tr w14:paraId="7D9686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7ECD5E3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4D39C6D">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17DE120">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153CD9C">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F5ED74E">
            <w:pPr>
              <w:topLinePunct/>
              <w:spacing w:line="440" w:lineRule="exact"/>
              <w:ind w:firstLine="120" w:firstLineChars="50"/>
              <w:jc w:val="center"/>
              <w:rPr>
                <w:rFonts w:ascii="仿宋" w:hAnsi="仿宋" w:eastAsia="仿宋" w:cs="仿宋"/>
                <w:sz w:val="24"/>
              </w:rPr>
            </w:pPr>
          </w:p>
        </w:tc>
      </w:tr>
      <w:tr w14:paraId="135D1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175870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161E56D7">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63878F9">
            <w:pPr>
              <w:topLinePunct/>
              <w:spacing w:line="440" w:lineRule="exact"/>
              <w:ind w:firstLine="120" w:firstLineChars="50"/>
              <w:jc w:val="center"/>
              <w:rPr>
                <w:rFonts w:ascii="仿宋" w:hAnsi="仿宋" w:eastAsia="仿宋" w:cs="仿宋"/>
                <w:sz w:val="24"/>
              </w:rPr>
            </w:pPr>
          </w:p>
        </w:tc>
      </w:tr>
      <w:tr w14:paraId="798C5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6F353593">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016E8E46">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E570A69">
            <w:pPr>
              <w:topLinePunct/>
              <w:spacing w:line="440" w:lineRule="exact"/>
              <w:ind w:firstLine="120" w:firstLineChars="50"/>
              <w:jc w:val="center"/>
              <w:rPr>
                <w:rFonts w:ascii="仿宋" w:hAnsi="仿宋" w:eastAsia="仿宋" w:cs="仿宋"/>
                <w:sz w:val="24"/>
              </w:rPr>
            </w:pPr>
          </w:p>
        </w:tc>
      </w:tr>
      <w:tr w14:paraId="203385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64215705">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4672C02">
            <w:pPr>
              <w:topLinePunct/>
              <w:spacing w:line="440" w:lineRule="exact"/>
              <w:jc w:val="center"/>
              <w:rPr>
                <w:rFonts w:ascii="仿宋" w:hAnsi="仿宋" w:eastAsia="仿宋" w:cs="仿宋"/>
                <w:sz w:val="24"/>
              </w:rPr>
            </w:pPr>
          </w:p>
        </w:tc>
      </w:tr>
      <w:tr w14:paraId="601759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1F1AF58">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618E24D">
            <w:pPr>
              <w:topLinePunct/>
              <w:spacing w:line="440" w:lineRule="exact"/>
              <w:jc w:val="center"/>
              <w:rPr>
                <w:rFonts w:ascii="仿宋" w:hAnsi="仿宋" w:eastAsia="仿宋" w:cs="仿宋"/>
                <w:sz w:val="24"/>
              </w:rPr>
            </w:pPr>
          </w:p>
        </w:tc>
      </w:tr>
      <w:tr w14:paraId="4F5E53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F185E12">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E3ECE9C">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00CC0609">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08A8C9BD">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92D8DB">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682EB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F2196D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8A22DFF">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447B8C3">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6B65D69">
            <w:pPr>
              <w:topLinePunct/>
              <w:spacing w:line="440" w:lineRule="exact"/>
              <w:jc w:val="center"/>
              <w:rPr>
                <w:rFonts w:ascii="仿宋" w:hAnsi="仿宋" w:eastAsia="仿宋" w:cs="仿宋"/>
                <w:sz w:val="24"/>
              </w:rPr>
            </w:pPr>
          </w:p>
        </w:tc>
      </w:tr>
      <w:tr w14:paraId="5AC54B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0807415">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C8E0ADA">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58E28303">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B07A46B">
            <w:pPr>
              <w:topLinePunct/>
              <w:spacing w:line="440" w:lineRule="exact"/>
              <w:jc w:val="center"/>
              <w:rPr>
                <w:rFonts w:ascii="仿宋" w:hAnsi="仿宋" w:eastAsia="仿宋" w:cs="仿宋"/>
                <w:sz w:val="24"/>
              </w:rPr>
            </w:pPr>
          </w:p>
        </w:tc>
      </w:tr>
      <w:tr w14:paraId="02A4F2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7D5DA8B">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0B2411DA">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F0AAB95">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22C467E">
            <w:pPr>
              <w:topLinePunct/>
              <w:spacing w:line="440" w:lineRule="exact"/>
              <w:jc w:val="center"/>
              <w:rPr>
                <w:rFonts w:ascii="仿宋" w:hAnsi="仿宋" w:eastAsia="仿宋" w:cs="仿宋"/>
                <w:sz w:val="24"/>
              </w:rPr>
            </w:pPr>
          </w:p>
        </w:tc>
      </w:tr>
      <w:tr w14:paraId="12DCA7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3CECB4EB">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699B2F53">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02A97BA2">
      <w:pPr>
        <w:widowControl/>
        <w:spacing w:line="480" w:lineRule="exact"/>
        <w:rPr>
          <w:rFonts w:ascii="仿宋" w:hAnsi="仿宋" w:eastAsia="仿宋"/>
          <w:kern w:val="0"/>
          <w:sz w:val="28"/>
          <w:szCs w:val="28"/>
        </w:rPr>
      </w:pPr>
    </w:p>
    <w:p w14:paraId="5DD04E5C">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C69466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039CB1F9">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5A29695E">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6C5267CB">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5"/>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E7CB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14:paraId="093987CD">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9F94EF5">
            <w:pPr>
              <w:pStyle w:val="4"/>
              <w:widowControl/>
              <w:tabs>
                <w:tab w:val="left" w:pos="148"/>
              </w:tabs>
              <w:autoSpaceDE w:val="0"/>
              <w:autoSpaceDN w:val="0"/>
              <w:adjustRightInd w:val="0"/>
              <w:snapToGrid w:val="0"/>
              <w:spacing w:after="0" w:line="560" w:lineRule="exact"/>
              <w:textAlignment w:val="baseline"/>
              <w:rPr>
                <w:rFonts w:ascii="仿宋" w:hAnsi="仿宋" w:eastAsia="仿宋" w:cs="仿宋"/>
                <w:sz w:val="28"/>
                <w:szCs w:val="28"/>
              </w:rPr>
            </w:pPr>
            <w:r>
              <w:rPr>
                <w:rFonts w:hint="eastAsia" w:ascii="仿宋" w:hAnsi="仿宋" w:eastAsia="仿宋" w:cs="仿宋"/>
                <w:sz w:val="28"/>
                <w:szCs w:val="28"/>
              </w:rPr>
              <w:t>衡阳粮食集团三塘库区消防管网改造项目施工单位比选</w:t>
            </w:r>
          </w:p>
        </w:tc>
      </w:tr>
      <w:tr w14:paraId="255983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1499" w:type="dxa"/>
            <w:tcBorders>
              <w:top w:val="single" w:color="auto" w:sz="6" w:space="0"/>
              <w:left w:val="double" w:color="auto" w:sz="4" w:space="0"/>
              <w:right w:val="single" w:color="auto" w:sz="6" w:space="0"/>
            </w:tcBorders>
            <w:vAlign w:val="center"/>
          </w:tcPr>
          <w:p w14:paraId="783B11E4">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10D6E11">
            <w:pPr>
              <w:pStyle w:val="4"/>
              <w:widowControl/>
              <w:tabs>
                <w:tab w:val="left" w:pos="148"/>
              </w:tabs>
              <w:autoSpaceDE w:val="0"/>
              <w:autoSpaceDN w:val="0"/>
              <w:adjustRightInd w:val="0"/>
              <w:snapToGrid w:val="0"/>
              <w:spacing w:after="0" w:line="560" w:lineRule="exact"/>
              <w:textAlignment w:val="baseline"/>
              <w:rPr>
                <w:rFonts w:ascii="仿宋" w:hAnsi="仿宋" w:eastAsia="仿宋" w:cs="仿宋"/>
                <w:sz w:val="28"/>
                <w:szCs w:val="28"/>
              </w:rPr>
            </w:pPr>
            <w:r>
              <w:rPr>
                <w:rFonts w:hint="eastAsia" w:ascii="仿宋" w:hAnsi="仿宋" w:eastAsia="仿宋" w:cs="仿宋"/>
                <w:sz w:val="28"/>
                <w:szCs w:val="28"/>
              </w:rPr>
              <w:t>对三塘库区消防管网设施提质改造</w:t>
            </w:r>
          </w:p>
        </w:tc>
      </w:tr>
      <w:tr w14:paraId="4C3194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499" w:type="dxa"/>
            <w:tcBorders>
              <w:left w:val="double" w:color="auto" w:sz="4" w:space="0"/>
              <w:right w:val="single" w:color="auto" w:sz="6" w:space="0"/>
            </w:tcBorders>
            <w:vAlign w:val="center"/>
          </w:tcPr>
          <w:p w14:paraId="026DE932">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1A1B8A7A">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1E5E96F4">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006927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1499" w:type="dxa"/>
            <w:tcBorders>
              <w:top w:val="single" w:color="auto" w:sz="6" w:space="0"/>
              <w:left w:val="double" w:color="auto" w:sz="4" w:space="0"/>
              <w:bottom w:val="single" w:color="auto" w:sz="6" w:space="0"/>
              <w:right w:val="single" w:color="auto" w:sz="6" w:space="0"/>
            </w:tcBorders>
            <w:vAlign w:val="center"/>
          </w:tcPr>
          <w:p w14:paraId="0072FD0B">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1A5DB14">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299CCD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14:paraId="59E83AF6">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1DF6DE1A">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68ED5CE5">
            <w:pPr>
              <w:spacing w:line="420" w:lineRule="exact"/>
              <w:ind w:firstLine="280" w:firstLineChars="100"/>
              <w:rPr>
                <w:rFonts w:ascii="仿宋" w:hAnsi="仿宋" w:eastAsia="仿宋" w:cs="仿宋"/>
                <w:sz w:val="28"/>
                <w:szCs w:val="28"/>
              </w:rPr>
            </w:pPr>
          </w:p>
        </w:tc>
      </w:tr>
      <w:tr w14:paraId="53ED26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14:paraId="39529F63">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937E888">
            <w:pPr>
              <w:spacing w:line="420" w:lineRule="exact"/>
              <w:rPr>
                <w:rFonts w:hint="eastAsia" w:ascii="仿宋" w:hAnsi="仿宋" w:eastAsia="仿宋" w:cs="仿宋"/>
                <w:sz w:val="24"/>
              </w:rPr>
            </w:pPr>
            <w:r>
              <w:rPr>
                <w:rFonts w:hint="eastAsia" w:ascii="仿宋" w:hAnsi="仿宋" w:eastAsia="仿宋" w:cs="仿宋"/>
                <w:sz w:val="24"/>
              </w:rPr>
              <w:t>本项目控制价为14.87万元，投标报价不得高于控制价。本次报价采用工程量清单报价，参选人需在网站公告页面自行下载工程量清单及图纸，并按要求填报附后，报价未附工程量清单的，其报价无效。</w:t>
            </w:r>
          </w:p>
        </w:tc>
      </w:tr>
    </w:tbl>
    <w:p w14:paraId="350F8A59">
      <w:pPr>
        <w:widowControl/>
        <w:spacing w:line="480" w:lineRule="exact"/>
        <w:jc w:val="center"/>
        <w:rPr>
          <w:b/>
          <w:bCs/>
          <w:kern w:val="0"/>
          <w:sz w:val="28"/>
          <w:szCs w:val="28"/>
        </w:rPr>
      </w:pPr>
    </w:p>
    <w:p w14:paraId="7DBAC0C8">
      <w:pPr>
        <w:widowControl/>
        <w:spacing w:line="480" w:lineRule="exact"/>
        <w:rPr>
          <w:rFonts w:ascii="仿宋" w:hAnsi="仿宋" w:eastAsia="仿宋"/>
          <w:kern w:val="0"/>
          <w:sz w:val="28"/>
          <w:szCs w:val="28"/>
        </w:rPr>
      </w:pPr>
    </w:p>
    <w:p w14:paraId="2F82265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72CC62DA">
      <w:pPr>
        <w:widowControl/>
        <w:spacing w:line="480" w:lineRule="exact"/>
        <w:rPr>
          <w:rFonts w:ascii="仿宋" w:hAnsi="仿宋" w:eastAsia="仿宋"/>
          <w:kern w:val="0"/>
          <w:sz w:val="28"/>
          <w:szCs w:val="28"/>
        </w:rPr>
      </w:pPr>
    </w:p>
    <w:p w14:paraId="6E59EAA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146A7149">
      <w:pPr>
        <w:widowControl/>
        <w:spacing w:line="480" w:lineRule="exact"/>
        <w:rPr>
          <w:rFonts w:ascii="仿宋" w:hAnsi="仿宋" w:eastAsia="仿宋"/>
          <w:kern w:val="0"/>
          <w:sz w:val="28"/>
          <w:szCs w:val="28"/>
        </w:rPr>
      </w:pPr>
    </w:p>
    <w:p w14:paraId="028B6A2A">
      <w:pPr>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日期：   年   月   日</w:t>
      </w:r>
    </w:p>
    <w:p w14:paraId="05947AED">
      <w:pPr>
        <w:widowControl/>
        <w:jc w:val="left"/>
        <w:rPr>
          <w:rFonts w:ascii="仿宋" w:hAnsi="仿宋" w:eastAsia="仿宋"/>
          <w:kern w:val="0"/>
          <w:sz w:val="28"/>
          <w:szCs w:val="28"/>
        </w:rPr>
      </w:pPr>
      <w:r>
        <w:rPr>
          <w:rFonts w:ascii="仿宋" w:hAnsi="仿宋" w:eastAsia="仿宋"/>
          <w:kern w:val="0"/>
          <w:sz w:val="28"/>
          <w:szCs w:val="28"/>
        </w:rPr>
        <w:br w:type="page"/>
      </w:r>
    </w:p>
    <w:p w14:paraId="6EDE5763">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r>
        <w:rPr>
          <w:rFonts w:ascii="宋体" w:hAnsi="宋体" w:cs="宋体"/>
          <w:b/>
          <w:bCs/>
          <w:kern w:val="0"/>
          <w:sz w:val="28"/>
          <w:szCs w:val="28"/>
        </w:rPr>
        <w:t>-1</w:t>
      </w:r>
    </w:p>
    <w:p w14:paraId="26CB28DB">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工程量清单（投标报价）</w:t>
      </w:r>
    </w:p>
    <w:p w14:paraId="1C54E37F">
      <w:pPr>
        <w:spacing w:line="480" w:lineRule="exact"/>
        <w:ind w:firstLine="4779" w:firstLineChars="1700"/>
        <w:rPr>
          <w:b/>
          <w:sz w:val="28"/>
          <w:szCs w:val="28"/>
        </w:rPr>
      </w:pPr>
    </w:p>
    <w:p w14:paraId="61E896D1">
      <w:r>
        <w:rPr>
          <w:rFonts w:hint="eastAsia"/>
        </w:rPr>
        <w:br w:type="page"/>
      </w:r>
    </w:p>
    <w:p w14:paraId="75ABDD46">
      <w:pPr>
        <w:numPr>
          <w:ilvl w:val="0"/>
          <w:numId w:val="3"/>
        </w:numPr>
        <w:adjustRightInd w:val="0"/>
        <w:snapToGrid w:val="0"/>
        <w:spacing w:line="480" w:lineRule="exact"/>
        <w:jc w:val="center"/>
        <w:rPr>
          <w:rFonts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14:paraId="31F147DB">
      <w:pPr>
        <w:pStyle w:val="19"/>
        <w:rPr>
          <w:color w:val="auto"/>
        </w:rPr>
      </w:pPr>
    </w:p>
    <w:p w14:paraId="22176979">
      <w:pPr>
        <w:widowControl/>
        <w:spacing w:line="480" w:lineRule="exact"/>
        <w:ind w:firstLine="622" w:firstLineChars="200"/>
        <w:jc w:val="left"/>
        <w:rPr>
          <w:rFonts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14:paraId="143093F5">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投标保函原件及参选文件资料参与比选。参选人不按要求参加比选会议的视其自动放弃比选资格。</w:t>
      </w:r>
    </w:p>
    <w:p w14:paraId="0F6B740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14:paraId="25F09FE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（l）宣布开标纪律；</w:t>
      </w:r>
    </w:p>
    <w:p w14:paraId="1A80E5C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14:paraId="2A1CCD82">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14:paraId="5BE5C82E">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（4）对参选单位身份验证及投标保函核查；</w:t>
      </w:r>
    </w:p>
    <w:p w14:paraId="7BA4E09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（5）参选文件密封性检查；</w:t>
      </w:r>
    </w:p>
    <w:p w14:paraId="6118268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 xml:space="preserve">（6）唱标； </w:t>
      </w:r>
    </w:p>
    <w:p w14:paraId="63690D2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14:paraId="66B729A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（8）开标结束。</w:t>
      </w:r>
    </w:p>
    <w:p w14:paraId="4C6C1DD5">
      <w:pPr>
        <w:spacing w:line="480" w:lineRule="exact"/>
        <w:ind w:firstLine="622" w:firstLineChars="200"/>
        <w:rPr>
          <w:rFonts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14:paraId="271E414F">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14:paraId="751063B8">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（1）参选文件是否按要求签字盖章；</w:t>
      </w:r>
    </w:p>
    <w:p w14:paraId="28173DA0">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（2）参选文件的组成是否完整；</w:t>
      </w:r>
    </w:p>
    <w:p w14:paraId="18304D0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（3）参选文件名称是否与营业执照、资质证书等相关文件上的名称一致；</w:t>
      </w:r>
    </w:p>
    <w:p w14:paraId="6353713D">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（4）参选单位的投标报价是否符合要求；</w:t>
      </w:r>
    </w:p>
    <w:p w14:paraId="14A7EBE1">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（5）通过符合性评审的参选单位进入资格评审环节，未通过的其参选无效。</w:t>
      </w:r>
    </w:p>
    <w:p w14:paraId="2BBCA342">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2.参选文件的资格评审</w:t>
      </w:r>
    </w:p>
    <w:p w14:paraId="413B0CAB">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（1）满足比选须知前附表7资格要求的相关要求，参选单位需提供相关证明文件；</w:t>
      </w:r>
    </w:p>
    <w:p w14:paraId="48E8C3F6">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（2）通过资格评审的参选单位进入报价评审环节，未通过的其参选无效。</w:t>
      </w:r>
    </w:p>
    <w:p w14:paraId="497946D7">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3.报价评审</w:t>
      </w:r>
    </w:p>
    <w:p w14:paraId="5C4A87E0">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对</w:t>
      </w:r>
      <w:r>
        <w:rPr>
          <w:rFonts w:hint="eastAsia" w:ascii="仿宋" w:hAnsi="仿宋" w:eastAsia="仿宋"/>
          <w:spacing w:val="15"/>
          <w:kern w:val="0"/>
          <w:sz w:val="28"/>
          <w:szCs w:val="28"/>
        </w:rPr>
        <w:t>通过</w:t>
      </w:r>
      <w:r>
        <w:rPr>
          <w:rFonts w:ascii="仿宋" w:hAnsi="仿宋" w:eastAsia="仿宋"/>
          <w:spacing w:val="15"/>
          <w:kern w:val="0"/>
          <w:sz w:val="28"/>
          <w:szCs w:val="28"/>
        </w:rPr>
        <w:t>资格</w:t>
      </w:r>
      <w:r>
        <w:rPr>
          <w:rFonts w:hint="eastAsia" w:ascii="仿宋" w:hAnsi="仿宋" w:eastAsia="仿宋"/>
          <w:spacing w:val="15"/>
          <w:kern w:val="0"/>
          <w:sz w:val="28"/>
          <w:szCs w:val="28"/>
        </w:rPr>
        <w:t>评审和</w:t>
      </w:r>
      <w:r>
        <w:rPr>
          <w:rFonts w:ascii="仿宋" w:hAnsi="仿宋" w:eastAsia="仿宋"/>
          <w:spacing w:val="15"/>
          <w:kern w:val="0"/>
          <w:sz w:val="28"/>
          <w:szCs w:val="28"/>
        </w:rPr>
        <w:t>符合性评审的参选单位进行报价评审，由评标委员会对资格评审</w:t>
      </w:r>
      <w:r>
        <w:rPr>
          <w:rFonts w:hint="eastAsia" w:ascii="仿宋" w:hAnsi="仿宋" w:eastAsia="仿宋"/>
          <w:spacing w:val="15"/>
          <w:kern w:val="0"/>
          <w:sz w:val="28"/>
          <w:szCs w:val="28"/>
        </w:rPr>
        <w:t>、符合性评审</w:t>
      </w:r>
      <w:r>
        <w:rPr>
          <w:rFonts w:ascii="仿宋" w:hAnsi="仿宋" w:eastAsia="仿宋"/>
          <w:spacing w:val="15"/>
          <w:kern w:val="0"/>
          <w:sz w:val="28"/>
          <w:szCs w:val="28"/>
        </w:rPr>
        <w:t>合格的参选人的有效投标报价平均数确定评标基准价，得出经评审的最终评标基准价，基准价计算公式：</w:t>
      </w:r>
    </w:p>
    <w:p w14:paraId="6AD687FF">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 xml:space="preserve"> S=（ S1+S2+……Sn-1+Sn）／n  </w:t>
      </w:r>
    </w:p>
    <w:p w14:paraId="676D52DD">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式 中 S—— 评标基准价；</w:t>
      </w:r>
    </w:p>
    <w:p w14:paraId="3B7D48B9">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Si—— 进入基准价计算的合格参选人的有效报价 (i=1,2,…,n);</w:t>
      </w:r>
    </w:p>
    <w:p w14:paraId="684C68C7">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n——进入基准价计算的合格参选人有效报价个数。</w:t>
      </w:r>
    </w:p>
    <w:p w14:paraId="64AB5BB7">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投标报价的偏差率计算公式：偏差率=(参选人报价一评标基准价)/评标基准价×100%。</w:t>
      </w:r>
    </w:p>
    <w:p w14:paraId="7A006F75">
      <w:pPr>
        <w:widowControl/>
        <w:spacing w:line="480" w:lineRule="exact"/>
        <w:ind w:firstLine="620" w:firstLineChars="200"/>
        <w:jc w:val="left"/>
        <w:rPr>
          <w:rFonts w:ascii="仿宋" w:hAnsi="仿宋" w:eastAsia="仿宋"/>
          <w:spacing w:val="15"/>
          <w:kern w:val="0"/>
          <w:sz w:val="28"/>
          <w:szCs w:val="28"/>
        </w:rPr>
      </w:pPr>
      <w:r>
        <w:rPr>
          <w:rFonts w:ascii="仿宋" w:hAnsi="仿宋" w:eastAsia="仿宋"/>
          <w:spacing w:val="15"/>
          <w:kern w:val="0"/>
          <w:sz w:val="28"/>
          <w:szCs w:val="28"/>
        </w:rPr>
        <w:t>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低于项目上限值70%视为无效报价。</w:t>
      </w:r>
    </w:p>
    <w:p w14:paraId="692FE5D5">
      <w:pPr>
        <w:widowControl/>
        <w:spacing w:line="480" w:lineRule="exact"/>
        <w:ind w:firstLine="620" w:firstLineChars="200"/>
        <w:jc w:val="left"/>
        <w:rPr>
          <w:rFonts w:ascii="仿宋" w:hAnsi="仿宋" w:eastAsia="仿宋"/>
          <w:spacing w:val="15"/>
          <w:kern w:val="0"/>
          <w:sz w:val="28"/>
          <w:szCs w:val="28"/>
        </w:rPr>
      </w:pPr>
    </w:p>
    <w:p w14:paraId="248BABDA">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spacing w:val="15"/>
          <w:kern w:val="0"/>
          <w:sz w:val="28"/>
          <w:szCs w:val="28"/>
        </w:rPr>
        <w:t>比选须知文件未尽事宜，按国家、省、市相关法律法规的规定执行。</w:t>
      </w:r>
    </w:p>
    <w:p w14:paraId="26EE59A3">
      <w:pPr>
        <w:pStyle w:val="19"/>
        <w:rPr>
          <w:color w:val="auto"/>
        </w:rPr>
      </w:pPr>
    </w:p>
    <w:sectPr>
      <w:headerReference r:id="rId10" w:type="default"/>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1AA8EF-8F0E-4F6F-B342-80A9CADFE0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FBA3AF9-F48D-4131-AD45-DA1D509FE081}"/>
  </w:font>
  <w:font w:name="方正小标宋_GBK">
    <w:panose1 w:val="03000509000000000000"/>
    <w:charset w:val="86"/>
    <w:family w:val="auto"/>
    <w:pitch w:val="default"/>
    <w:sig w:usb0="00000001" w:usb1="080E0000" w:usb2="00000000" w:usb3="00000000" w:csb0="00040000" w:csb1="00000000"/>
    <w:embedRegular r:id="rId3" w:fontKey="{01808141-A3D3-4F9C-9972-BCC74E900E8E}"/>
  </w:font>
  <w:font w:name="华文中宋">
    <w:panose1 w:val="02010600040101010101"/>
    <w:charset w:val="86"/>
    <w:family w:val="auto"/>
    <w:pitch w:val="default"/>
    <w:sig w:usb0="00000287" w:usb1="080F0000" w:usb2="00000000" w:usb3="00000000" w:csb0="0004009F" w:csb1="DFD70000"/>
    <w:embedRegular r:id="rId4" w:fontKey="{F552CB0C-0D6B-4255-9602-F1EFFC6DC888}"/>
  </w:font>
  <w:font w:name="方正仿宋_GB2312">
    <w:altName w:val="Malgun Gothic Semilight"/>
    <w:panose1 w:val="00000000000000000000"/>
    <w:charset w:val="86"/>
    <w:family w:val="auto"/>
    <w:pitch w:val="default"/>
    <w:sig w:usb0="00000000" w:usb1="00000000" w:usb2="00000012" w:usb3="00000000" w:csb0="00040001" w:csb1="00000000"/>
    <w:embedRegular r:id="rId5" w:fontKey="{D0DAD9F5-1936-469A-87D8-33A1C1D7DD2C}"/>
  </w:font>
  <w:font w:name="Malgun Gothic Semilight">
    <w:panose1 w:val="020B0502040204020203"/>
    <w:charset w:val="86"/>
    <w:family w:val="auto"/>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embedRegular r:id="rId6" w:fontKey="{8E524ED7-A60C-4BFC-8083-10B831D54044}"/>
  </w:font>
  <w:font w:name="华文仿宋">
    <w:panose1 w:val="02010600040101010101"/>
    <w:charset w:val="86"/>
    <w:family w:val="auto"/>
    <w:pitch w:val="default"/>
    <w:sig w:usb0="00000287" w:usb1="080F0000" w:usb2="00000000" w:usb3="00000000" w:csb0="0004009F" w:csb1="DFD70000"/>
    <w:embedRegular r:id="rId7" w:fontKey="{0CC5A79A-9BF1-4CCA-83C3-CC6171288CA2}"/>
  </w:font>
  <w:font w:name="楷体">
    <w:panose1 w:val="02010609060101010101"/>
    <w:charset w:val="86"/>
    <w:family w:val="modern"/>
    <w:pitch w:val="default"/>
    <w:sig w:usb0="800002BF" w:usb1="38CF7CFA" w:usb2="00000016" w:usb3="00000000" w:csb0="00040001" w:csb1="00000000"/>
    <w:embedRegular r:id="rId8" w:fontKey="{A074C15A-C0C2-496A-911B-1F01445F39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7073">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87D46">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F6CF9">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A6843">
    <w:pPr>
      <w:pStyle w:val="12"/>
    </w:pPr>
  </w:p>
  <w:p w14:paraId="4E283BC5">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9C9BF7">
                          <w:pPr>
                            <w:pStyle w:val="1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9C9BF7">
                    <w:pPr>
                      <w:pStyle w:val="1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AA920">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168D">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AC4DE">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3B41">
    <w:pPr>
      <w:pStyle w:val="10"/>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10DB">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97DC30"/>
    <w:multiLevelType w:val="singleLevel"/>
    <w:tmpl w:val="1697DC30"/>
    <w:lvl w:ilvl="0" w:tentative="0">
      <w:start w:val="2"/>
      <w:numFmt w:val="chineseCounting"/>
      <w:suff w:val="nothing"/>
      <w:lvlText w:val="%1、"/>
      <w:lvlJc w:val="left"/>
      <w:rPr>
        <w:rFonts w:hint="eastAsia"/>
      </w:rPr>
    </w:lvl>
  </w:abstractNum>
  <w:abstractNum w:abstractNumId="1">
    <w:nsid w:val="25BB40D9"/>
    <w:multiLevelType w:val="singleLevel"/>
    <w:tmpl w:val="25BB40D9"/>
    <w:lvl w:ilvl="0" w:tentative="0">
      <w:start w:val="1"/>
      <w:numFmt w:val="decimal"/>
      <w:lvlText w:val="%1."/>
      <w:lvlJc w:val="left"/>
      <w:pPr>
        <w:tabs>
          <w:tab w:val="left" w:pos="312"/>
        </w:tabs>
      </w:pPr>
    </w:lvl>
  </w:abstractNum>
  <w:abstractNum w:abstractNumId="2">
    <w:nsid w:val="4470ADB3"/>
    <w:multiLevelType w:val="singleLevel"/>
    <w:tmpl w:val="4470ADB3"/>
    <w:lvl w:ilvl="0" w:tentative="0">
      <w:start w:val="3"/>
      <w:numFmt w:val="chineseCounting"/>
      <w:suff w:val="space"/>
      <w:lvlText w:val="第%1章"/>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zIyZWY4NjA1NjUwYjRjYWIzMjBlMTc3MGFmNzIifQ=="/>
    <w:docVar w:name="KGWebUrl" w:val="http://oa.hxamc.com/weaver/weaver.file.FileDownloadForNews?uuid=16079f56-dbc7-4291-b8cd-952bb7f87cdb&amp;fileid=118098&amp;type=document&amp;isofficeview=0"/>
  </w:docVars>
  <w:rsids>
    <w:rsidRoot w:val="6E8513F5"/>
    <w:rsid w:val="002B33F6"/>
    <w:rsid w:val="003F78AE"/>
    <w:rsid w:val="00577CA6"/>
    <w:rsid w:val="006275E2"/>
    <w:rsid w:val="00727D87"/>
    <w:rsid w:val="007301F5"/>
    <w:rsid w:val="0097492C"/>
    <w:rsid w:val="00CF1D6C"/>
    <w:rsid w:val="00EC6BEE"/>
    <w:rsid w:val="00FB524F"/>
    <w:rsid w:val="011E3478"/>
    <w:rsid w:val="01424C79"/>
    <w:rsid w:val="01500697"/>
    <w:rsid w:val="018E53BB"/>
    <w:rsid w:val="01A8210A"/>
    <w:rsid w:val="01B841E6"/>
    <w:rsid w:val="01F27450"/>
    <w:rsid w:val="01FC3891"/>
    <w:rsid w:val="02566131"/>
    <w:rsid w:val="02761F3B"/>
    <w:rsid w:val="029A7D90"/>
    <w:rsid w:val="02C41C50"/>
    <w:rsid w:val="02D63C99"/>
    <w:rsid w:val="02DD6899"/>
    <w:rsid w:val="02E34ED6"/>
    <w:rsid w:val="03041DBD"/>
    <w:rsid w:val="032B6C3A"/>
    <w:rsid w:val="03394CF0"/>
    <w:rsid w:val="03473B75"/>
    <w:rsid w:val="03905ADC"/>
    <w:rsid w:val="03996569"/>
    <w:rsid w:val="039D4805"/>
    <w:rsid w:val="039F0834"/>
    <w:rsid w:val="042A0CA0"/>
    <w:rsid w:val="043E1FEF"/>
    <w:rsid w:val="045718E3"/>
    <w:rsid w:val="04E91598"/>
    <w:rsid w:val="05451806"/>
    <w:rsid w:val="05624EF4"/>
    <w:rsid w:val="056902D2"/>
    <w:rsid w:val="05756DE3"/>
    <w:rsid w:val="05B1370D"/>
    <w:rsid w:val="061F0AE6"/>
    <w:rsid w:val="064222D0"/>
    <w:rsid w:val="06500E91"/>
    <w:rsid w:val="06C5443F"/>
    <w:rsid w:val="06E96A95"/>
    <w:rsid w:val="07610E7C"/>
    <w:rsid w:val="0781179B"/>
    <w:rsid w:val="08065580"/>
    <w:rsid w:val="081E4F5F"/>
    <w:rsid w:val="08C92C2E"/>
    <w:rsid w:val="09032B5D"/>
    <w:rsid w:val="093F333A"/>
    <w:rsid w:val="09715E3C"/>
    <w:rsid w:val="097A3797"/>
    <w:rsid w:val="09A51D4C"/>
    <w:rsid w:val="09B352D3"/>
    <w:rsid w:val="09B62700"/>
    <w:rsid w:val="0A1B478D"/>
    <w:rsid w:val="0A95265E"/>
    <w:rsid w:val="0B5F64B2"/>
    <w:rsid w:val="0B7A69B0"/>
    <w:rsid w:val="0BA53A2D"/>
    <w:rsid w:val="0C281C8D"/>
    <w:rsid w:val="0C346B5F"/>
    <w:rsid w:val="0C357C33"/>
    <w:rsid w:val="0C3C6C9A"/>
    <w:rsid w:val="0CAD2F27"/>
    <w:rsid w:val="0CC9374C"/>
    <w:rsid w:val="0CE146C4"/>
    <w:rsid w:val="0D4E0FEF"/>
    <w:rsid w:val="0D5A55DF"/>
    <w:rsid w:val="0D6C2329"/>
    <w:rsid w:val="0D8F7A7E"/>
    <w:rsid w:val="0DDC3ED4"/>
    <w:rsid w:val="0E0B07B8"/>
    <w:rsid w:val="0E3015A8"/>
    <w:rsid w:val="0E3E5A73"/>
    <w:rsid w:val="0E4C33AC"/>
    <w:rsid w:val="0E9E6512"/>
    <w:rsid w:val="0EA7139C"/>
    <w:rsid w:val="0ED916D8"/>
    <w:rsid w:val="0EE571BB"/>
    <w:rsid w:val="0FB0474F"/>
    <w:rsid w:val="103F3D25"/>
    <w:rsid w:val="104C68AC"/>
    <w:rsid w:val="105A05B1"/>
    <w:rsid w:val="10CA0744"/>
    <w:rsid w:val="10D426BF"/>
    <w:rsid w:val="11226F4D"/>
    <w:rsid w:val="112460E6"/>
    <w:rsid w:val="11301FEB"/>
    <w:rsid w:val="11DC2296"/>
    <w:rsid w:val="121F3E0E"/>
    <w:rsid w:val="125267B3"/>
    <w:rsid w:val="12861ED5"/>
    <w:rsid w:val="12C8010A"/>
    <w:rsid w:val="12E74E6B"/>
    <w:rsid w:val="13083BA5"/>
    <w:rsid w:val="13506A35"/>
    <w:rsid w:val="1367708D"/>
    <w:rsid w:val="136F0023"/>
    <w:rsid w:val="138A3509"/>
    <w:rsid w:val="13976F69"/>
    <w:rsid w:val="13AB14E0"/>
    <w:rsid w:val="13C644D5"/>
    <w:rsid w:val="13D84274"/>
    <w:rsid w:val="14064C7E"/>
    <w:rsid w:val="140A3F18"/>
    <w:rsid w:val="141244E8"/>
    <w:rsid w:val="142474B9"/>
    <w:rsid w:val="146141DF"/>
    <w:rsid w:val="14665D24"/>
    <w:rsid w:val="14813803"/>
    <w:rsid w:val="148D578D"/>
    <w:rsid w:val="14A168E7"/>
    <w:rsid w:val="14B140D6"/>
    <w:rsid w:val="150026A8"/>
    <w:rsid w:val="152A0CD3"/>
    <w:rsid w:val="15305ABA"/>
    <w:rsid w:val="15437E13"/>
    <w:rsid w:val="154E5444"/>
    <w:rsid w:val="156E1C8F"/>
    <w:rsid w:val="15A92036"/>
    <w:rsid w:val="15CB3543"/>
    <w:rsid w:val="160A73F8"/>
    <w:rsid w:val="161C05C8"/>
    <w:rsid w:val="16512DC9"/>
    <w:rsid w:val="16573AA7"/>
    <w:rsid w:val="167745B8"/>
    <w:rsid w:val="16781D3E"/>
    <w:rsid w:val="16850754"/>
    <w:rsid w:val="16F77107"/>
    <w:rsid w:val="16F82EC2"/>
    <w:rsid w:val="1706559C"/>
    <w:rsid w:val="172850DA"/>
    <w:rsid w:val="173701B4"/>
    <w:rsid w:val="174F05A1"/>
    <w:rsid w:val="17D24C75"/>
    <w:rsid w:val="17F727BA"/>
    <w:rsid w:val="17F7717D"/>
    <w:rsid w:val="1806190D"/>
    <w:rsid w:val="180B10BC"/>
    <w:rsid w:val="18651DBE"/>
    <w:rsid w:val="18761BDB"/>
    <w:rsid w:val="190F698A"/>
    <w:rsid w:val="193066BD"/>
    <w:rsid w:val="19AF29F7"/>
    <w:rsid w:val="19B6182A"/>
    <w:rsid w:val="19EF24A3"/>
    <w:rsid w:val="1A364C38"/>
    <w:rsid w:val="1A5A58B6"/>
    <w:rsid w:val="1B4F51DF"/>
    <w:rsid w:val="1B6D0ED3"/>
    <w:rsid w:val="1B7E1BA5"/>
    <w:rsid w:val="1BA86C22"/>
    <w:rsid w:val="1BC3660E"/>
    <w:rsid w:val="1BC82E51"/>
    <w:rsid w:val="1C7020CB"/>
    <w:rsid w:val="1C9B0535"/>
    <w:rsid w:val="1CCE7468"/>
    <w:rsid w:val="1CD87093"/>
    <w:rsid w:val="1CDA105D"/>
    <w:rsid w:val="1CE912A0"/>
    <w:rsid w:val="1CEA6E7C"/>
    <w:rsid w:val="1D185B91"/>
    <w:rsid w:val="1D484219"/>
    <w:rsid w:val="1D743260"/>
    <w:rsid w:val="1DA227A9"/>
    <w:rsid w:val="1DCB1624"/>
    <w:rsid w:val="1E3F4B15"/>
    <w:rsid w:val="1E40188A"/>
    <w:rsid w:val="1E8F5E77"/>
    <w:rsid w:val="1E92030E"/>
    <w:rsid w:val="1ED45CAB"/>
    <w:rsid w:val="1EDE45FC"/>
    <w:rsid w:val="1F52137F"/>
    <w:rsid w:val="1F5570C1"/>
    <w:rsid w:val="1F950C47"/>
    <w:rsid w:val="1FA70EB0"/>
    <w:rsid w:val="1FB5190D"/>
    <w:rsid w:val="1FC2158B"/>
    <w:rsid w:val="1FDB07C5"/>
    <w:rsid w:val="1FE13115"/>
    <w:rsid w:val="1FF57F5C"/>
    <w:rsid w:val="204C4020"/>
    <w:rsid w:val="20591E34"/>
    <w:rsid w:val="20854536"/>
    <w:rsid w:val="20C56D5C"/>
    <w:rsid w:val="20D66578"/>
    <w:rsid w:val="20E879BE"/>
    <w:rsid w:val="211B128C"/>
    <w:rsid w:val="21470FA7"/>
    <w:rsid w:val="216A0B0A"/>
    <w:rsid w:val="216B4B53"/>
    <w:rsid w:val="2171021B"/>
    <w:rsid w:val="217E55A9"/>
    <w:rsid w:val="21FC2DBE"/>
    <w:rsid w:val="225B1B58"/>
    <w:rsid w:val="229C5B1A"/>
    <w:rsid w:val="22B83631"/>
    <w:rsid w:val="22BE6D2B"/>
    <w:rsid w:val="22D93E0F"/>
    <w:rsid w:val="2322375E"/>
    <w:rsid w:val="233429F8"/>
    <w:rsid w:val="23533F67"/>
    <w:rsid w:val="23612324"/>
    <w:rsid w:val="23722500"/>
    <w:rsid w:val="239C3958"/>
    <w:rsid w:val="23A61C99"/>
    <w:rsid w:val="23D41D17"/>
    <w:rsid w:val="23F15084"/>
    <w:rsid w:val="2452597D"/>
    <w:rsid w:val="24DD793C"/>
    <w:rsid w:val="2539787E"/>
    <w:rsid w:val="259A582D"/>
    <w:rsid w:val="26432F9D"/>
    <w:rsid w:val="26865DB2"/>
    <w:rsid w:val="2692745C"/>
    <w:rsid w:val="26A526DC"/>
    <w:rsid w:val="275639D6"/>
    <w:rsid w:val="278E2729"/>
    <w:rsid w:val="279C55DC"/>
    <w:rsid w:val="27C26BCC"/>
    <w:rsid w:val="280A513D"/>
    <w:rsid w:val="281100FE"/>
    <w:rsid w:val="283346EC"/>
    <w:rsid w:val="287A2A85"/>
    <w:rsid w:val="2886653D"/>
    <w:rsid w:val="28956780"/>
    <w:rsid w:val="28A54C15"/>
    <w:rsid w:val="28CD7CC8"/>
    <w:rsid w:val="28E26544"/>
    <w:rsid w:val="28F416F8"/>
    <w:rsid w:val="290E4B79"/>
    <w:rsid w:val="292956A6"/>
    <w:rsid w:val="29424212"/>
    <w:rsid w:val="29855014"/>
    <w:rsid w:val="29D054FB"/>
    <w:rsid w:val="2A107348"/>
    <w:rsid w:val="2AA0743E"/>
    <w:rsid w:val="2AAE2211"/>
    <w:rsid w:val="2ABD2874"/>
    <w:rsid w:val="2ACE06A4"/>
    <w:rsid w:val="2B295022"/>
    <w:rsid w:val="2B5B780D"/>
    <w:rsid w:val="2B7B4B38"/>
    <w:rsid w:val="2BBE1B4A"/>
    <w:rsid w:val="2C364F00"/>
    <w:rsid w:val="2C5E4001"/>
    <w:rsid w:val="2CA12B77"/>
    <w:rsid w:val="2CB64701"/>
    <w:rsid w:val="2CE57AC3"/>
    <w:rsid w:val="2CE85495"/>
    <w:rsid w:val="2D3175C6"/>
    <w:rsid w:val="2D355E3C"/>
    <w:rsid w:val="2D4A7B39"/>
    <w:rsid w:val="2D57250A"/>
    <w:rsid w:val="2D7B022F"/>
    <w:rsid w:val="2DFD4BAB"/>
    <w:rsid w:val="2E1563DF"/>
    <w:rsid w:val="2E463EBE"/>
    <w:rsid w:val="2E4A0987"/>
    <w:rsid w:val="2F08082A"/>
    <w:rsid w:val="2F236894"/>
    <w:rsid w:val="2F350A84"/>
    <w:rsid w:val="2F454D87"/>
    <w:rsid w:val="2F4B7B98"/>
    <w:rsid w:val="2F68200A"/>
    <w:rsid w:val="2F6D396B"/>
    <w:rsid w:val="2F760342"/>
    <w:rsid w:val="2F805A94"/>
    <w:rsid w:val="2F827A5E"/>
    <w:rsid w:val="2FB120F1"/>
    <w:rsid w:val="2FC9403D"/>
    <w:rsid w:val="2FCB6D76"/>
    <w:rsid w:val="2FD732E5"/>
    <w:rsid w:val="2FDB474A"/>
    <w:rsid w:val="2FF206FB"/>
    <w:rsid w:val="2FFF5A89"/>
    <w:rsid w:val="30F27492"/>
    <w:rsid w:val="31304DFE"/>
    <w:rsid w:val="316A07AA"/>
    <w:rsid w:val="31997D0B"/>
    <w:rsid w:val="31C67868"/>
    <w:rsid w:val="31E6638F"/>
    <w:rsid w:val="31F24947"/>
    <w:rsid w:val="32052280"/>
    <w:rsid w:val="324B0F45"/>
    <w:rsid w:val="324D55F8"/>
    <w:rsid w:val="3261306E"/>
    <w:rsid w:val="327B50A3"/>
    <w:rsid w:val="32B358D5"/>
    <w:rsid w:val="32FE1D85"/>
    <w:rsid w:val="3301297C"/>
    <w:rsid w:val="331E1812"/>
    <w:rsid w:val="33463D5A"/>
    <w:rsid w:val="335D42AC"/>
    <w:rsid w:val="33750268"/>
    <w:rsid w:val="339A7374"/>
    <w:rsid w:val="33DC1707"/>
    <w:rsid w:val="33F60984"/>
    <w:rsid w:val="340842AA"/>
    <w:rsid w:val="341B4A8C"/>
    <w:rsid w:val="342A40F6"/>
    <w:rsid w:val="343B642D"/>
    <w:rsid w:val="346F2688"/>
    <w:rsid w:val="34993154"/>
    <w:rsid w:val="34CC177B"/>
    <w:rsid w:val="350324ED"/>
    <w:rsid w:val="3541482A"/>
    <w:rsid w:val="35633E8E"/>
    <w:rsid w:val="357A6B67"/>
    <w:rsid w:val="35CD57AB"/>
    <w:rsid w:val="35E11B5B"/>
    <w:rsid w:val="369752F7"/>
    <w:rsid w:val="36BD11F9"/>
    <w:rsid w:val="37495343"/>
    <w:rsid w:val="375D7A2B"/>
    <w:rsid w:val="37623CD1"/>
    <w:rsid w:val="37647A49"/>
    <w:rsid w:val="37712AB1"/>
    <w:rsid w:val="37EA0AA2"/>
    <w:rsid w:val="382014AF"/>
    <w:rsid w:val="38F848ED"/>
    <w:rsid w:val="3916393F"/>
    <w:rsid w:val="3926472A"/>
    <w:rsid w:val="3942200C"/>
    <w:rsid w:val="394B239C"/>
    <w:rsid w:val="397E1BE3"/>
    <w:rsid w:val="39924D42"/>
    <w:rsid w:val="39D8471E"/>
    <w:rsid w:val="39F520EB"/>
    <w:rsid w:val="3A2B7D28"/>
    <w:rsid w:val="3A3802A6"/>
    <w:rsid w:val="3A57018C"/>
    <w:rsid w:val="3AA67255"/>
    <w:rsid w:val="3AB06159"/>
    <w:rsid w:val="3AC70A1B"/>
    <w:rsid w:val="3AFE01B5"/>
    <w:rsid w:val="3B0268B2"/>
    <w:rsid w:val="3B140D5F"/>
    <w:rsid w:val="3B5E12EE"/>
    <w:rsid w:val="3B64626A"/>
    <w:rsid w:val="3B8E778B"/>
    <w:rsid w:val="3B9E4539"/>
    <w:rsid w:val="3BC203D3"/>
    <w:rsid w:val="3BC23901"/>
    <w:rsid w:val="3C557E98"/>
    <w:rsid w:val="3C821171"/>
    <w:rsid w:val="3C85293C"/>
    <w:rsid w:val="3CAF79B9"/>
    <w:rsid w:val="3D7A72BF"/>
    <w:rsid w:val="3D7D1865"/>
    <w:rsid w:val="3D9848F1"/>
    <w:rsid w:val="3E0022E3"/>
    <w:rsid w:val="3E143AEF"/>
    <w:rsid w:val="3E216694"/>
    <w:rsid w:val="3E500B4C"/>
    <w:rsid w:val="3E94330A"/>
    <w:rsid w:val="3E97680E"/>
    <w:rsid w:val="3EB44480"/>
    <w:rsid w:val="3EEF088A"/>
    <w:rsid w:val="3EF9316D"/>
    <w:rsid w:val="3EFA5515"/>
    <w:rsid w:val="3F1B5F44"/>
    <w:rsid w:val="3F1F5DA0"/>
    <w:rsid w:val="3F3601F1"/>
    <w:rsid w:val="3F8D373A"/>
    <w:rsid w:val="402B1C7A"/>
    <w:rsid w:val="4061721C"/>
    <w:rsid w:val="408D0011"/>
    <w:rsid w:val="408E0B98"/>
    <w:rsid w:val="4100323A"/>
    <w:rsid w:val="413C6007"/>
    <w:rsid w:val="4149060F"/>
    <w:rsid w:val="41531E07"/>
    <w:rsid w:val="416074D3"/>
    <w:rsid w:val="416760A6"/>
    <w:rsid w:val="41967946"/>
    <w:rsid w:val="41CE268F"/>
    <w:rsid w:val="41DB1CB4"/>
    <w:rsid w:val="41F076C9"/>
    <w:rsid w:val="42311E19"/>
    <w:rsid w:val="42914579"/>
    <w:rsid w:val="42B80EC8"/>
    <w:rsid w:val="42C67D2A"/>
    <w:rsid w:val="42D2382D"/>
    <w:rsid w:val="42EF5A67"/>
    <w:rsid w:val="430A0B4C"/>
    <w:rsid w:val="43497172"/>
    <w:rsid w:val="434B6EF0"/>
    <w:rsid w:val="43C83EB2"/>
    <w:rsid w:val="445B2CE2"/>
    <w:rsid w:val="448A0963"/>
    <w:rsid w:val="44AC3A83"/>
    <w:rsid w:val="44B02520"/>
    <w:rsid w:val="44D212AD"/>
    <w:rsid w:val="44EF2547"/>
    <w:rsid w:val="45376375"/>
    <w:rsid w:val="45843A44"/>
    <w:rsid w:val="459C0CF6"/>
    <w:rsid w:val="45A007E6"/>
    <w:rsid w:val="45D115DB"/>
    <w:rsid w:val="460F771A"/>
    <w:rsid w:val="46790470"/>
    <w:rsid w:val="46AA1D4E"/>
    <w:rsid w:val="46E022EF"/>
    <w:rsid w:val="46E979A2"/>
    <w:rsid w:val="471F398D"/>
    <w:rsid w:val="47472F21"/>
    <w:rsid w:val="475665C7"/>
    <w:rsid w:val="475C698F"/>
    <w:rsid w:val="47731EFA"/>
    <w:rsid w:val="479A77C1"/>
    <w:rsid w:val="47AD2F03"/>
    <w:rsid w:val="4836117E"/>
    <w:rsid w:val="484F781F"/>
    <w:rsid w:val="486A50DB"/>
    <w:rsid w:val="490B41C9"/>
    <w:rsid w:val="493C4382"/>
    <w:rsid w:val="496E51FF"/>
    <w:rsid w:val="498E0B70"/>
    <w:rsid w:val="4A31389A"/>
    <w:rsid w:val="4A527BD5"/>
    <w:rsid w:val="4A5B358F"/>
    <w:rsid w:val="4A670C31"/>
    <w:rsid w:val="4ADC72BE"/>
    <w:rsid w:val="4AF64A04"/>
    <w:rsid w:val="4B185640"/>
    <w:rsid w:val="4B653A82"/>
    <w:rsid w:val="4B897627"/>
    <w:rsid w:val="4BE34975"/>
    <w:rsid w:val="4C5777AA"/>
    <w:rsid w:val="4C6E6818"/>
    <w:rsid w:val="4D2C4621"/>
    <w:rsid w:val="4D3F08E5"/>
    <w:rsid w:val="4DA8648A"/>
    <w:rsid w:val="4DD1609C"/>
    <w:rsid w:val="4DED0341"/>
    <w:rsid w:val="4E0745FD"/>
    <w:rsid w:val="4E492E79"/>
    <w:rsid w:val="4E521354"/>
    <w:rsid w:val="4E604FB7"/>
    <w:rsid w:val="4EB2061D"/>
    <w:rsid w:val="4EF41136"/>
    <w:rsid w:val="4F0278A0"/>
    <w:rsid w:val="4F2F6737"/>
    <w:rsid w:val="4F635353"/>
    <w:rsid w:val="4F8053FC"/>
    <w:rsid w:val="4FC3063F"/>
    <w:rsid w:val="4FD06879"/>
    <w:rsid w:val="50295C43"/>
    <w:rsid w:val="506D7517"/>
    <w:rsid w:val="508A6E37"/>
    <w:rsid w:val="50C57353"/>
    <w:rsid w:val="50CE7D3D"/>
    <w:rsid w:val="510175B8"/>
    <w:rsid w:val="510E4700"/>
    <w:rsid w:val="51145BE4"/>
    <w:rsid w:val="512155DC"/>
    <w:rsid w:val="512E4C18"/>
    <w:rsid w:val="5175733A"/>
    <w:rsid w:val="51C770FB"/>
    <w:rsid w:val="51E67581"/>
    <w:rsid w:val="520F2674"/>
    <w:rsid w:val="520F496B"/>
    <w:rsid w:val="521D4F6D"/>
    <w:rsid w:val="52A2537B"/>
    <w:rsid w:val="52B72CCB"/>
    <w:rsid w:val="52EB4BAA"/>
    <w:rsid w:val="53691386"/>
    <w:rsid w:val="53BE3F28"/>
    <w:rsid w:val="544B7B6A"/>
    <w:rsid w:val="54A60154"/>
    <w:rsid w:val="54F40D0A"/>
    <w:rsid w:val="54F54282"/>
    <w:rsid w:val="55382BA4"/>
    <w:rsid w:val="55BE4C30"/>
    <w:rsid w:val="55D7555A"/>
    <w:rsid w:val="560324CA"/>
    <w:rsid w:val="567E2550"/>
    <w:rsid w:val="56D7393C"/>
    <w:rsid w:val="57305E0A"/>
    <w:rsid w:val="57B00D9C"/>
    <w:rsid w:val="57D139A2"/>
    <w:rsid w:val="58077BC8"/>
    <w:rsid w:val="5827389A"/>
    <w:rsid w:val="58536643"/>
    <w:rsid w:val="58564D34"/>
    <w:rsid w:val="5874777C"/>
    <w:rsid w:val="58AE691E"/>
    <w:rsid w:val="590B3E15"/>
    <w:rsid w:val="590E560F"/>
    <w:rsid w:val="598332BB"/>
    <w:rsid w:val="598C3104"/>
    <w:rsid w:val="59C925A4"/>
    <w:rsid w:val="59D40AF6"/>
    <w:rsid w:val="59D40F03"/>
    <w:rsid w:val="59E26C8B"/>
    <w:rsid w:val="5A1C61C8"/>
    <w:rsid w:val="5A6A5AF8"/>
    <w:rsid w:val="5A702CE3"/>
    <w:rsid w:val="5A731BCE"/>
    <w:rsid w:val="5A9F2E94"/>
    <w:rsid w:val="5AB05F4D"/>
    <w:rsid w:val="5AB57F91"/>
    <w:rsid w:val="5AF251E8"/>
    <w:rsid w:val="5BAD1E2B"/>
    <w:rsid w:val="5BBF58B4"/>
    <w:rsid w:val="5BC40A3F"/>
    <w:rsid w:val="5BCC08D1"/>
    <w:rsid w:val="5BD76CDF"/>
    <w:rsid w:val="5C4557B5"/>
    <w:rsid w:val="5D041624"/>
    <w:rsid w:val="5D3545F3"/>
    <w:rsid w:val="5D495005"/>
    <w:rsid w:val="5D916C44"/>
    <w:rsid w:val="5D9A471F"/>
    <w:rsid w:val="5DD47E86"/>
    <w:rsid w:val="5DE56DB4"/>
    <w:rsid w:val="5EED299C"/>
    <w:rsid w:val="5F52528A"/>
    <w:rsid w:val="5F872946"/>
    <w:rsid w:val="603658A5"/>
    <w:rsid w:val="6051650D"/>
    <w:rsid w:val="6061362E"/>
    <w:rsid w:val="6065020A"/>
    <w:rsid w:val="60906E7B"/>
    <w:rsid w:val="60AA5873"/>
    <w:rsid w:val="60AC4BD0"/>
    <w:rsid w:val="615564D1"/>
    <w:rsid w:val="61565DA5"/>
    <w:rsid w:val="61B72597"/>
    <w:rsid w:val="61D770D4"/>
    <w:rsid w:val="61DE0EB4"/>
    <w:rsid w:val="61FC06FB"/>
    <w:rsid w:val="62324A13"/>
    <w:rsid w:val="62F31AFE"/>
    <w:rsid w:val="637E46EC"/>
    <w:rsid w:val="63C416EC"/>
    <w:rsid w:val="63CF3EF5"/>
    <w:rsid w:val="64007972"/>
    <w:rsid w:val="64170AC4"/>
    <w:rsid w:val="642D54E3"/>
    <w:rsid w:val="645A1FF5"/>
    <w:rsid w:val="64A2382B"/>
    <w:rsid w:val="64A31AB1"/>
    <w:rsid w:val="64B4350F"/>
    <w:rsid w:val="64BD0615"/>
    <w:rsid w:val="64C13892"/>
    <w:rsid w:val="64D811DF"/>
    <w:rsid w:val="64FD6C64"/>
    <w:rsid w:val="653A7EB8"/>
    <w:rsid w:val="653C53F5"/>
    <w:rsid w:val="655414F5"/>
    <w:rsid w:val="655B5DF3"/>
    <w:rsid w:val="655C3B7E"/>
    <w:rsid w:val="656C3F5A"/>
    <w:rsid w:val="657038D9"/>
    <w:rsid w:val="6578453C"/>
    <w:rsid w:val="657F58CB"/>
    <w:rsid w:val="66822308"/>
    <w:rsid w:val="66C73B2F"/>
    <w:rsid w:val="671F0122"/>
    <w:rsid w:val="672524A2"/>
    <w:rsid w:val="67720763"/>
    <w:rsid w:val="677A27ED"/>
    <w:rsid w:val="6799749C"/>
    <w:rsid w:val="680D70EE"/>
    <w:rsid w:val="68362271"/>
    <w:rsid w:val="6867713B"/>
    <w:rsid w:val="687A681D"/>
    <w:rsid w:val="687E630D"/>
    <w:rsid w:val="68816331"/>
    <w:rsid w:val="68BA0AEE"/>
    <w:rsid w:val="68BB3DB9"/>
    <w:rsid w:val="68F55EA4"/>
    <w:rsid w:val="690134B6"/>
    <w:rsid w:val="69272501"/>
    <w:rsid w:val="694A1F36"/>
    <w:rsid w:val="69763488"/>
    <w:rsid w:val="6A65682A"/>
    <w:rsid w:val="6A8C5653"/>
    <w:rsid w:val="6A90057A"/>
    <w:rsid w:val="6A9E4A45"/>
    <w:rsid w:val="6AFB3C45"/>
    <w:rsid w:val="6B2333EC"/>
    <w:rsid w:val="6B7C40B1"/>
    <w:rsid w:val="6B9039D6"/>
    <w:rsid w:val="6B9366F7"/>
    <w:rsid w:val="6BBA57F8"/>
    <w:rsid w:val="6BDD334B"/>
    <w:rsid w:val="6C19757C"/>
    <w:rsid w:val="6C2172E3"/>
    <w:rsid w:val="6C674161"/>
    <w:rsid w:val="6C7C7008"/>
    <w:rsid w:val="6CCD7863"/>
    <w:rsid w:val="6D4A2B29"/>
    <w:rsid w:val="6D884382"/>
    <w:rsid w:val="6DB63E53"/>
    <w:rsid w:val="6DB97361"/>
    <w:rsid w:val="6E007112"/>
    <w:rsid w:val="6E69536A"/>
    <w:rsid w:val="6E8513F5"/>
    <w:rsid w:val="6EE36C66"/>
    <w:rsid w:val="6EE669BA"/>
    <w:rsid w:val="6EEC3A2C"/>
    <w:rsid w:val="6F1D56EE"/>
    <w:rsid w:val="6F466764"/>
    <w:rsid w:val="6F586D15"/>
    <w:rsid w:val="6F632E9C"/>
    <w:rsid w:val="6F722697"/>
    <w:rsid w:val="6F8F090F"/>
    <w:rsid w:val="6FD3742F"/>
    <w:rsid w:val="6FD444B7"/>
    <w:rsid w:val="6FD76303"/>
    <w:rsid w:val="6FD96193"/>
    <w:rsid w:val="6FF173C5"/>
    <w:rsid w:val="70096E04"/>
    <w:rsid w:val="705F4C76"/>
    <w:rsid w:val="709A7A5C"/>
    <w:rsid w:val="70B07280"/>
    <w:rsid w:val="71503325"/>
    <w:rsid w:val="71526589"/>
    <w:rsid w:val="71967BC9"/>
    <w:rsid w:val="71C57BB8"/>
    <w:rsid w:val="71D71133"/>
    <w:rsid w:val="72374DAB"/>
    <w:rsid w:val="72710856"/>
    <w:rsid w:val="7275720A"/>
    <w:rsid w:val="72A5093A"/>
    <w:rsid w:val="72A539B2"/>
    <w:rsid w:val="72F42ADE"/>
    <w:rsid w:val="73274D6C"/>
    <w:rsid w:val="7344188A"/>
    <w:rsid w:val="73F7090D"/>
    <w:rsid w:val="743133E3"/>
    <w:rsid w:val="744D3038"/>
    <w:rsid w:val="747F2F2B"/>
    <w:rsid w:val="74C13209"/>
    <w:rsid w:val="74FB3901"/>
    <w:rsid w:val="75A241B0"/>
    <w:rsid w:val="76023B98"/>
    <w:rsid w:val="7615102C"/>
    <w:rsid w:val="7630230D"/>
    <w:rsid w:val="763D5388"/>
    <w:rsid w:val="764D5751"/>
    <w:rsid w:val="76B455F0"/>
    <w:rsid w:val="76C27D0D"/>
    <w:rsid w:val="76C360DC"/>
    <w:rsid w:val="76E9357C"/>
    <w:rsid w:val="771E25CC"/>
    <w:rsid w:val="7784359E"/>
    <w:rsid w:val="779A6594"/>
    <w:rsid w:val="77B27C24"/>
    <w:rsid w:val="77C16217"/>
    <w:rsid w:val="77CF39A0"/>
    <w:rsid w:val="77E872FF"/>
    <w:rsid w:val="783A5FA7"/>
    <w:rsid w:val="78544995"/>
    <w:rsid w:val="788F00C3"/>
    <w:rsid w:val="78CD4747"/>
    <w:rsid w:val="78E33BC5"/>
    <w:rsid w:val="791F54A6"/>
    <w:rsid w:val="79350642"/>
    <w:rsid w:val="79986B03"/>
    <w:rsid w:val="79B7167F"/>
    <w:rsid w:val="79CC16D4"/>
    <w:rsid w:val="79E021C9"/>
    <w:rsid w:val="7A2A00A3"/>
    <w:rsid w:val="7A434224"/>
    <w:rsid w:val="7A6631DA"/>
    <w:rsid w:val="7A8422E1"/>
    <w:rsid w:val="7A8F6158"/>
    <w:rsid w:val="7A9E283F"/>
    <w:rsid w:val="7B32464C"/>
    <w:rsid w:val="7BB265A2"/>
    <w:rsid w:val="7BBD4F47"/>
    <w:rsid w:val="7BED27A7"/>
    <w:rsid w:val="7BEE3352"/>
    <w:rsid w:val="7C024827"/>
    <w:rsid w:val="7C0B180E"/>
    <w:rsid w:val="7C3B6629"/>
    <w:rsid w:val="7C670F2A"/>
    <w:rsid w:val="7C7A50F1"/>
    <w:rsid w:val="7C9D616A"/>
    <w:rsid w:val="7CAA5BB2"/>
    <w:rsid w:val="7CB225D2"/>
    <w:rsid w:val="7CB24380"/>
    <w:rsid w:val="7CC76DD8"/>
    <w:rsid w:val="7D542745"/>
    <w:rsid w:val="7D553689"/>
    <w:rsid w:val="7D7B6E68"/>
    <w:rsid w:val="7D8B0D56"/>
    <w:rsid w:val="7D9819DE"/>
    <w:rsid w:val="7DDE5692"/>
    <w:rsid w:val="7DE60C95"/>
    <w:rsid w:val="7DEA6806"/>
    <w:rsid w:val="7E092DCD"/>
    <w:rsid w:val="7E0B4E7E"/>
    <w:rsid w:val="7E1C6DB5"/>
    <w:rsid w:val="7E2412AD"/>
    <w:rsid w:val="7E2E3BC7"/>
    <w:rsid w:val="7E422725"/>
    <w:rsid w:val="7E5535E0"/>
    <w:rsid w:val="7E7347A5"/>
    <w:rsid w:val="7E8E02F1"/>
    <w:rsid w:val="7EEC7FF7"/>
    <w:rsid w:val="7F201723"/>
    <w:rsid w:val="7F5B2AAD"/>
    <w:rsid w:val="7F625BE9"/>
    <w:rsid w:val="7F8738A2"/>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next w:val="5"/>
    <w:qFormat/>
    <w:uiPriority w:val="0"/>
    <w:pPr>
      <w:spacing w:after="120"/>
    </w:pPr>
  </w:style>
  <w:style w:type="paragraph" w:styleId="5">
    <w:name w:val="toc 2"/>
    <w:basedOn w:val="1"/>
    <w:next w:val="1"/>
    <w:qFormat/>
    <w:uiPriority w:val="0"/>
    <w:pPr>
      <w:ind w:left="420" w:leftChars="200"/>
    </w:p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Plain Text"/>
    <w:basedOn w:val="1"/>
    <w:qFormat/>
    <w:uiPriority w:val="0"/>
    <w:rPr>
      <w:rFonts w:ascii="宋体" w:hAnsi="Courier New"/>
      <w:szCs w:val="21"/>
    </w:rPr>
  </w:style>
  <w:style w:type="paragraph" w:styleId="9">
    <w:name w:val="Body Text Indent 2"/>
    <w:basedOn w:val="1"/>
    <w:next w:val="10"/>
    <w:qFormat/>
    <w:uiPriority w:val="0"/>
    <w:pPr>
      <w:ind w:firstLine="640" w:firstLineChars="200"/>
    </w:pPr>
    <w:rPr>
      <w:color w:val="0000FF"/>
      <w:kern w:val="0"/>
      <w:sz w:val="32"/>
    </w:rPr>
  </w:style>
  <w:style w:type="paragraph" w:styleId="10">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alloon Text"/>
    <w:basedOn w:val="1"/>
    <w:link w:val="28"/>
    <w:uiPriority w:val="0"/>
    <w:rPr>
      <w:sz w:val="18"/>
      <w:szCs w:val="18"/>
    </w:rPr>
  </w:style>
  <w:style w:type="paragraph" w:styleId="12">
    <w:name w:val="footer"/>
    <w:basedOn w:val="1"/>
    <w:semiHidden/>
    <w:unhideWhenUsed/>
    <w:qFormat/>
    <w:uiPriority w:val="99"/>
    <w:pPr>
      <w:tabs>
        <w:tab w:val="center" w:pos="4153"/>
        <w:tab w:val="right" w:pos="8306"/>
      </w:tabs>
      <w:snapToGrid w:val="0"/>
      <w:jc w:val="left"/>
    </w:pPr>
    <w:rPr>
      <w:sz w:val="18"/>
      <w:szCs w:val="18"/>
    </w:rPr>
  </w:style>
  <w:style w:type="paragraph" w:styleId="13">
    <w:name w:val="Normal (Web)"/>
    <w:basedOn w:val="1"/>
    <w:qFormat/>
    <w:uiPriority w:val="0"/>
    <w:pPr>
      <w:spacing w:beforeAutospacing="1" w:afterAutospacing="1"/>
      <w:jc w:val="left"/>
    </w:pPr>
    <w:rPr>
      <w:kern w:val="0"/>
      <w:sz w:val="24"/>
    </w:rPr>
  </w:style>
  <w:style w:type="paragraph" w:styleId="14">
    <w:name w:val="Body Text First Indent 2"/>
    <w:basedOn w:val="6"/>
    <w:next w:val="3"/>
    <w:qFormat/>
    <w:uiPriority w:val="0"/>
    <w:pPr>
      <w:ind w:firstLine="420" w:firstLineChars="200"/>
    </w:pPr>
    <w:rPr>
      <w:rFonts w:ascii="宋体"/>
      <w:kern w:val="0"/>
      <w:sz w:val="20"/>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0"/>
    <w:rPr>
      <w:b/>
      <w:bCs/>
    </w:rPr>
  </w:style>
  <w:style w:type="paragraph" w:customStyle="1" w:styleId="19">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0">
    <w:name w:val="font21"/>
    <w:basedOn w:val="17"/>
    <w:qFormat/>
    <w:uiPriority w:val="0"/>
    <w:rPr>
      <w:rFonts w:hint="eastAsia" w:ascii="宋体" w:hAnsi="宋体" w:eastAsia="宋体" w:cs="宋体"/>
      <w:color w:val="000000"/>
      <w:sz w:val="28"/>
      <w:szCs w:val="28"/>
      <w:u w:val="none"/>
      <w:vertAlign w:val="superscript"/>
    </w:rPr>
  </w:style>
  <w:style w:type="character" w:customStyle="1" w:styleId="21">
    <w:name w:val="font61"/>
    <w:basedOn w:val="17"/>
    <w:qFormat/>
    <w:uiPriority w:val="0"/>
    <w:rPr>
      <w:rFonts w:hint="eastAsia" w:ascii="宋体" w:hAnsi="宋体" w:eastAsia="宋体" w:cs="宋体"/>
      <w:color w:val="000000"/>
      <w:sz w:val="28"/>
      <w:szCs w:val="28"/>
      <w:u w:val="none"/>
      <w:vertAlign w:val="superscript"/>
    </w:rPr>
  </w:style>
  <w:style w:type="character" w:customStyle="1" w:styleId="22">
    <w:name w:val="font01"/>
    <w:basedOn w:val="17"/>
    <w:qFormat/>
    <w:uiPriority w:val="0"/>
    <w:rPr>
      <w:rFonts w:hint="eastAsia" w:ascii="宋体" w:hAnsi="宋体" w:eastAsia="宋体" w:cs="宋体"/>
      <w:color w:val="000000"/>
      <w:sz w:val="28"/>
      <w:szCs w:val="28"/>
      <w:u w:val="none"/>
      <w:vertAlign w:val="superscript"/>
    </w:rPr>
  </w:style>
  <w:style w:type="paragraph" w:styleId="23">
    <w:name w:val="List Paragraph"/>
    <w:basedOn w:val="1"/>
    <w:unhideWhenUsed/>
    <w:qFormat/>
    <w:uiPriority w:val="99"/>
    <w:pPr>
      <w:ind w:firstLine="420" w:firstLineChars="200"/>
    </w:pPr>
  </w:style>
  <w:style w:type="paragraph" w:customStyle="1" w:styleId="24">
    <w:name w:val="Normal_0"/>
    <w:qFormat/>
    <w:uiPriority w:val="0"/>
    <w:rPr>
      <w:rFonts w:ascii="Calibri" w:hAnsi="Calibri" w:eastAsia="Times New Roman" w:cs="Times New Roman"/>
      <w:sz w:val="24"/>
      <w:szCs w:val="24"/>
      <w:lang w:val="en-US" w:eastAsia="zh-CN" w:bidi="ar-SA"/>
    </w:r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rPr>
      <w:rFonts w:ascii="宋体" w:hAnsi="宋体" w:cs="宋体"/>
      <w:sz w:val="11"/>
      <w:szCs w:val="11"/>
      <w:lang w:eastAsia="en-US"/>
    </w:rPr>
  </w:style>
  <w:style w:type="paragraph" w:customStyle="1" w:styleId="27">
    <w:name w:val="p0"/>
    <w:basedOn w:val="1"/>
    <w:qFormat/>
    <w:uiPriority w:val="0"/>
    <w:pPr>
      <w:widowControl/>
    </w:pPr>
    <w:rPr>
      <w:szCs w:val="21"/>
    </w:rPr>
  </w:style>
  <w:style w:type="character" w:customStyle="1" w:styleId="28">
    <w:name w:val="批注框文本 字符"/>
    <w:basedOn w:val="17"/>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6404</Words>
  <Characters>6684</Characters>
  <Lines>17</Lines>
  <Paragraphs>16</Paragraphs>
  <TotalTime>7</TotalTime>
  <ScaleCrop>false</ScaleCrop>
  <LinksUpToDate>false</LinksUpToDate>
  <CharactersWithSpaces>7120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2024-11-20T00:58:00Z</dcterms:created>
  <dc:creator>Administrator</dc:creator>
  <cp:lastModifiedBy>_盟</cp:lastModifiedBy>
  <cp:lastPrinted>2024-11-13T02:58:00Z</cp:lastPrinted>
  <dcterms:modified xsi:type="dcterms:W3CDTF">2024-12-09T02:41:53Z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E935512E666C41FBBBDF8FD348ED6F63_13</vt:lpwstr>
  </property>
</Properties>
</file>